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E93B2F">
        <w:trPr>
          <w:tblCellSpacing w:w="0" w:type="dxa"/>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bookmarkStart w:id="0" w:name="_GoBack"/>
                  <w:bookmarkEnd w:id="0"/>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780E091B"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7D074B">
                    <w:rPr>
                      <w:rFonts w:ascii="Arial" w:eastAsia="Times New Roman" w:hAnsi="Arial" w:cs="Arial"/>
                      <w:b/>
                      <w:bCs/>
                      <w:color w:val="333333"/>
                      <w:sz w:val="24"/>
                      <w:szCs w:val="24"/>
                    </w:rPr>
                    <w:t>November</w:t>
                  </w:r>
                  <w:r w:rsidR="00A21792">
                    <w:rPr>
                      <w:rFonts w:ascii="Arial" w:eastAsia="Times New Roman" w:hAnsi="Arial" w:cs="Arial"/>
                      <w:b/>
                      <w:bCs/>
                      <w:color w:val="333333"/>
                      <w:sz w:val="24"/>
                      <w:szCs w:val="24"/>
                    </w:rPr>
                    <w:t xml:space="preserve"> </w:t>
                  </w:r>
                  <w:r w:rsidR="007D074B">
                    <w:rPr>
                      <w:rFonts w:ascii="Arial" w:eastAsia="Times New Roman" w:hAnsi="Arial" w:cs="Arial"/>
                      <w:b/>
                      <w:bCs/>
                      <w:color w:val="333333"/>
                      <w:sz w:val="24"/>
                      <w:szCs w:val="24"/>
                    </w:rPr>
                    <w:t>20</w:t>
                  </w:r>
                  <w:r w:rsidRPr="00E93B2F">
                    <w:rPr>
                      <w:rFonts w:ascii="Arial" w:eastAsia="Times New Roman" w:hAnsi="Arial" w:cs="Arial"/>
                      <w:b/>
                      <w:bCs/>
                      <w:color w:val="333333"/>
                      <w:sz w:val="24"/>
                      <w:szCs w:val="24"/>
                    </w:rPr>
                    <w:t>, 2019</w:t>
                  </w:r>
                </w:p>
                <w:p w14:paraId="3E786484" w14:textId="7BFB8E31"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09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640A57"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trPr>
                      <w:tblCellSpacing w:w="30" w:type="dxa"/>
                    </w:trPr>
                    <w:tc>
                      <w:tcPr>
                        <w:tcW w:w="750"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36886B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65EE137D" w:rsidR="00E93B2F" w:rsidRPr="00E93B2F" w:rsidRDefault="009455EF"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1F900ED3" w14:textId="77777777">
              <w:trPr>
                <w:tblCellSpacing w:w="15" w:type="dxa"/>
              </w:trPr>
              <w:tc>
                <w:tcPr>
                  <w:tcW w:w="400" w:type="pct"/>
                  <w:vAlign w:val="center"/>
                  <w:hideMark/>
                </w:tcPr>
                <w:p w14:paraId="0B821CF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A2B05C1" w14:textId="77777777">
              <w:trPr>
                <w:tblCellSpacing w:w="15" w:type="dxa"/>
              </w:trPr>
              <w:tc>
                <w:tcPr>
                  <w:tcW w:w="400" w:type="pct"/>
                  <w:hideMark/>
                </w:tcPr>
                <w:p w14:paraId="749565CD" w14:textId="64C3CDBC"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350" w:type="pct"/>
                  <w:vAlign w:val="center"/>
                  <w:hideMark/>
                </w:tcPr>
                <w:p w14:paraId="226F6FA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281BD940" w14:textId="301ADF30"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4F6A35D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389FEE1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7DCD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4796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054396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7DC073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E184AD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0D1A19E" w14:textId="77777777">
              <w:trPr>
                <w:tblCellSpacing w:w="15" w:type="dxa"/>
              </w:trPr>
              <w:tc>
                <w:tcPr>
                  <w:tcW w:w="400"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12848C" w14:textId="77777777">
              <w:trPr>
                <w:tblCellSpacing w:w="15" w:type="dxa"/>
              </w:trPr>
              <w:tc>
                <w:tcPr>
                  <w:tcW w:w="400" w:type="pct"/>
                  <w:hideMark/>
                </w:tcPr>
                <w:p w14:paraId="2531E1FF" w14:textId="74600375" w:rsidR="00E93B2F" w:rsidRPr="00E93B2F" w:rsidRDefault="005B3327" w:rsidP="00DF096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E93B2F" w:rsidRPr="00E93B2F">
                    <w:rPr>
                      <w:rFonts w:ascii="Arial" w:eastAsia="Times New Roman" w:hAnsi="Arial" w:cs="Arial"/>
                      <w:b/>
                      <w:bCs/>
                      <w:color w:val="000000"/>
                      <w:sz w:val="24"/>
                      <w:szCs w:val="24"/>
                    </w:rPr>
                    <w:t>.</w:t>
                  </w:r>
                </w:p>
              </w:tc>
              <w:tc>
                <w:tcPr>
                  <w:tcW w:w="350" w:type="pct"/>
                  <w:vAlign w:val="center"/>
                  <w:hideMark/>
                </w:tcPr>
                <w:p w14:paraId="05B7C4F0"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7CE0A840" w14:textId="4486457E" w:rsidR="000D3FCE" w:rsidRDefault="000D3FCE" w:rsidP="000D3FCE">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6E24C9EA" w14:textId="77777777" w:rsidR="000D3FCE" w:rsidRDefault="000D3FCE" w:rsidP="000D3FCE">
                  <w:pPr>
                    <w:spacing w:after="0" w:line="240" w:lineRule="auto"/>
                    <w:rPr>
                      <w:rFonts w:ascii="Arial" w:eastAsia="Times New Roman" w:hAnsi="Arial" w:cs="Arial"/>
                      <w:b/>
                      <w:bCs/>
                      <w:color w:val="000000"/>
                      <w:sz w:val="24"/>
                      <w:szCs w:val="24"/>
                    </w:rPr>
                  </w:pPr>
                </w:p>
                <w:p w14:paraId="331A688A" w14:textId="78B3FD0B" w:rsidR="000D3FCE" w:rsidRDefault="000D3FCE" w:rsidP="000D3FCE">
                  <w:pPr>
                    <w:spacing w:after="0" w:line="240" w:lineRule="auto"/>
                    <w:rPr>
                      <w:rFonts w:ascii="Arial" w:eastAsia="Times New Roman" w:hAnsi="Arial" w:cs="Arial"/>
                      <w:color w:val="000000"/>
                      <w:sz w:val="24"/>
                      <w:szCs w:val="24"/>
                    </w:rPr>
                  </w:pPr>
                  <w:r w:rsidRPr="00474F68">
                    <w:rPr>
                      <w:rFonts w:ascii="Arial" w:eastAsia="Times New Roman" w:hAnsi="Arial" w:cs="Arial"/>
                      <w:color w:val="000000"/>
                      <w:sz w:val="24"/>
                      <w:szCs w:val="24"/>
                    </w:rPr>
                    <w:t>Review</w:t>
                  </w:r>
                  <w:r>
                    <w:rPr>
                      <w:rFonts w:ascii="Arial" w:eastAsia="Times New Roman" w:hAnsi="Arial" w:cs="Arial"/>
                      <w:color w:val="000000"/>
                      <w:sz w:val="24"/>
                      <w:szCs w:val="24"/>
                    </w:rPr>
                    <w:t xml:space="preserve"> and discuss progress updates from the sub-committees.</w:t>
                  </w:r>
                </w:p>
                <w:p w14:paraId="3B05591F" w14:textId="77777777" w:rsidR="00353697" w:rsidRDefault="00353697" w:rsidP="000D3FCE">
                  <w:pPr>
                    <w:spacing w:after="0" w:line="240" w:lineRule="auto"/>
                    <w:rPr>
                      <w:rFonts w:ascii="Arial" w:eastAsia="Times New Roman" w:hAnsi="Arial" w:cs="Arial"/>
                      <w:color w:val="000000"/>
                      <w:sz w:val="24"/>
                      <w:szCs w:val="24"/>
                    </w:rPr>
                  </w:pPr>
                </w:p>
                <w:p w14:paraId="4D0C5B5D" w14:textId="53B75359" w:rsidR="00353697" w:rsidRPr="00474F68" w:rsidRDefault="00353697" w:rsidP="000D3F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760AE1BB" w14:textId="2819C269"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1A82CC2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26DDD7F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B21D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1365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29F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353697" w:rsidRPr="00E93B2F" w14:paraId="61FB4833" w14:textId="77777777">
              <w:trPr>
                <w:tblCellSpacing w:w="15" w:type="dxa"/>
              </w:trPr>
              <w:tc>
                <w:tcPr>
                  <w:tcW w:w="400" w:type="pct"/>
                </w:tcPr>
                <w:p w14:paraId="3BB2C985" w14:textId="2B154363" w:rsidR="00353697" w:rsidRDefault="00353697" w:rsidP="00DF096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3.</w:t>
                  </w:r>
                </w:p>
              </w:tc>
              <w:tc>
                <w:tcPr>
                  <w:tcW w:w="350" w:type="pct"/>
                  <w:vAlign w:val="center"/>
                </w:tcPr>
                <w:p w14:paraId="54E9DA0B" w14:textId="77777777" w:rsidR="00353697" w:rsidRPr="00E93B2F" w:rsidRDefault="00353697" w:rsidP="00E93B2F">
                  <w:pPr>
                    <w:spacing w:after="0" w:line="240" w:lineRule="auto"/>
                    <w:jc w:val="center"/>
                    <w:rPr>
                      <w:rFonts w:ascii="Arial" w:eastAsia="Times New Roman" w:hAnsi="Arial" w:cs="Arial"/>
                      <w:b/>
                      <w:bCs/>
                      <w:color w:val="000000"/>
                      <w:sz w:val="24"/>
                      <w:szCs w:val="24"/>
                    </w:rPr>
                  </w:pPr>
                </w:p>
              </w:tc>
              <w:tc>
                <w:tcPr>
                  <w:tcW w:w="4250" w:type="pct"/>
                </w:tcPr>
                <w:p w14:paraId="1498B68B" w14:textId="77777777" w:rsidR="00353697" w:rsidRDefault="00353697" w:rsidP="000D3FC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Review Format for Identifying Goal Objectives, Strategies and Outcomes.</w:t>
                  </w:r>
                </w:p>
                <w:p w14:paraId="282A2B0A" w14:textId="77777777" w:rsidR="00353697" w:rsidRDefault="00353697" w:rsidP="000D3FCE">
                  <w:pPr>
                    <w:spacing w:after="0" w:line="240" w:lineRule="auto"/>
                    <w:rPr>
                      <w:rFonts w:ascii="Arial" w:eastAsia="Times New Roman" w:hAnsi="Arial" w:cs="Arial"/>
                      <w:color w:val="000000"/>
                      <w:sz w:val="24"/>
                      <w:szCs w:val="24"/>
                    </w:rPr>
                  </w:pPr>
                </w:p>
                <w:p w14:paraId="2A5EB2F6" w14:textId="1FF042E5" w:rsidR="00353697" w:rsidRPr="00353697" w:rsidRDefault="00353697" w:rsidP="000D3F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Attached is a sample form the sub-committees will use to report the Goals, Objectives, Strategies and Outcomes.</w:t>
                  </w:r>
                </w:p>
              </w:tc>
              <w:tc>
                <w:tcPr>
                  <w:tcW w:w="0" w:type="auto"/>
                  <w:vAlign w:val="center"/>
                </w:tcPr>
                <w:p w14:paraId="0E044E7A" w14:textId="77777777" w:rsidR="00353697" w:rsidRPr="00E93B2F" w:rsidRDefault="00353697" w:rsidP="00E93B2F">
                  <w:pPr>
                    <w:spacing w:after="0" w:line="240" w:lineRule="auto"/>
                    <w:rPr>
                      <w:rFonts w:ascii="Arial" w:eastAsia="Times New Roman" w:hAnsi="Arial" w:cs="Arial"/>
                      <w:b/>
                      <w:bCs/>
                      <w:color w:val="000000"/>
                      <w:sz w:val="24"/>
                      <w:szCs w:val="24"/>
                    </w:rPr>
                  </w:pPr>
                </w:p>
              </w:tc>
              <w:tc>
                <w:tcPr>
                  <w:tcW w:w="0" w:type="auto"/>
                  <w:vAlign w:val="center"/>
                </w:tcPr>
                <w:p w14:paraId="56436042"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71D097D2"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6A5D36F1"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1511ABDF" w14:textId="77777777" w:rsidR="00353697" w:rsidRPr="00E93B2F" w:rsidRDefault="00353697"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5EDC46CE" w14:textId="77777777">
              <w:trPr>
                <w:tblCellSpacing w:w="15" w:type="dxa"/>
              </w:trPr>
              <w:tc>
                <w:tcPr>
                  <w:tcW w:w="400" w:type="pct"/>
                  <w:vAlign w:val="center"/>
                  <w:hideMark/>
                </w:tcPr>
                <w:p w14:paraId="37CFCB5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9B929D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F86F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CDB2C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51963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FCFF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9E45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789DC7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F354579" w14:textId="77777777">
              <w:trPr>
                <w:tblCellSpacing w:w="15" w:type="dxa"/>
              </w:trPr>
              <w:tc>
                <w:tcPr>
                  <w:tcW w:w="400" w:type="pct"/>
                  <w:vAlign w:val="center"/>
                  <w:hideMark/>
                </w:tcPr>
                <w:p w14:paraId="43952A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4C97A56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6CCDA7B" w14:textId="77777777" w:rsidR="000D3FCE" w:rsidRDefault="000D3FCE" w:rsidP="000D3FCE">
                  <w:pPr>
                    <w:spacing w:after="0" w:line="240" w:lineRule="auto"/>
                    <w:rPr>
                      <w:rFonts w:ascii="Arial" w:eastAsia="Times New Roman" w:hAnsi="Arial" w:cs="Arial"/>
                      <w:b/>
                      <w:bCs/>
                      <w:color w:val="000000"/>
                      <w:sz w:val="24"/>
                      <w:szCs w:val="24"/>
                    </w:rPr>
                  </w:pPr>
                </w:p>
                <w:p w14:paraId="43CC78B8" w14:textId="77A66DBD" w:rsidR="000D3FCE" w:rsidRPr="00474F68" w:rsidRDefault="000D3FCE" w:rsidP="000D3FCE">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ADJOURN</w:t>
                  </w:r>
                </w:p>
                <w:p w14:paraId="6263A88D" w14:textId="1EB04DEA" w:rsidR="00E93B2F" w:rsidRDefault="00E93B2F" w:rsidP="00E93B2F">
                  <w:pPr>
                    <w:spacing w:after="0" w:line="240" w:lineRule="auto"/>
                    <w:rPr>
                      <w:rFonts w:ascii="Arial" w:eastAsia="Times New Roman" w:hAnsi="Arial" w:cs="Arial"/>
                      <w:sz w:val="24"/>
                      <w:szCs w:val="24"/>
                    </w:rPr>
                  </w:pPr>
                </w:p>
                <w:p w14:paraId="37950660" w14:textId="77777777" w:rsidR="00DA10EE" w:rsidRDefault="00DA10EE" w:rsidP="00E93B2F">
                  <w:pPr>
                    <w:spacing w:after="0" w:line="240" w:lineRule="auto"/>
                    <w:rPr>
                      <w:rFonts w:ascii="Arial" w:eastAsia="Times New Roman" w:hAnsi="Arial" w:cs="Arial"/>
                      <w:sz w:val="24"/>
                      <w:szCs w:val="24"/>
                    </w:rPr>
                  </w:pPr>
                </w:p>
                <w:p w14:paraId="70B163B1" w14:textId="52820E19" w:rsidR="00E571FC" w:rsidRPr="00E93B2F" w:rsidRDefault="00E571FC" w:rsidP="00E93B2F">
                  <w:pPr>
                    <w:spacing w:after="0" w:line="240" w:lineRule="auto"/>
                    <w:rPr>
                      <w:rFonts w:ascii="Times New Roman" w:eastAsia="Times New Roman" w:hAnsi="Times New Roman" w:cs="Times New Roman"/>
                      <w:sz w:val="24"/>
                      <w:szCs w:val="24"/>
                    </w:rPr>
                  </w:pPr>
                </w:p>
              </w:tc>
              <w:tc>
                <w:tcPr>
                  <w:tcW w:w="0" w:type="auto"/>
                  <w:vAlign w:val="center"/>
                  <w:hideMark/>
                </w:tcPr>
                <w:p w14:paraId="604A60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2056C2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690EE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6D118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463393"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041" w:type="dxa"/>
              <w:tblCellSpacing w:w="15" w:type="dxa"/>
              <w:tblCellMar>
                <w:top w:w="30" w:type="dxa"/>
                <w:left w:w="30" w:type="dxa"/>
                <w:bottom w:w="30" w:type="dxa"/>
                <w:right w:w="30" w:type="dxa"/>
              </w:tblCellMar>
              <w:tblLook w:val="04A0" w:firstRow="1" w:lastRow="0" w:firstColumn="1" w:lastColumn="0" w:noHBand="0" w:noVBand="1"/>
            </w:tblPr>
            <w:tblGrid>
              <w:gridCol w:w="722"/>
              <w:gridCol w:w="693"/>
              <w:gridCol w:w="7503"/>
              <w:gridCol w:w="7503"/>
              <w:gridCol w:w="177"/>
              <w:gridCol w:w="107"/>
              <w:gridCol w:w="107"/>
              <w:gridCol w:w="107"/>
              <w:gridCol w:w="122"/>
            </w:tblGrid>
            <w:tr w:rsidR="000D3FCE" w:rsidRPr="00E93B2F" w14:paraId="2FE2E5DE" w14:textId="77777777" w:rsidTr="000D3FCE">
              <w:trPr>
                <w:trHeight w:val="81"/>
                <w:tblCellSpacing w:w="15" w:type="dxa"/>
              </w:trPr>
              <w:tc>
                <w:tcPr>
                  <w:tcW w:w="198" w:type="pct"/>
                  <w:hideMark/>
                </w:tcPr>
                <w:p w14:paraId="7043B9CC" w14:textId="75EB0FBB" w:rsidR="000D3FCE" w:rsidRPr="00DF0969" w:rsidRDefault="000D3FCE" w:rsidP="00DF0969">
                  <w:pPr>
                    <w:spacing w:after="0" w:line="240" w:lineRule="auto"/>
                    <w:jc w:val="center"/>
                    <w:rPr>
                      <w:rFonts w:ascii="Times New Roman" w:eastAsia="Times New Roman" w:hAnsi="Times New Roman" w:cs="Times New Roman"/>
                      <w:b/>
                      <w:bCs/>
                      <w:sz w:val="20"/>
                      <w:szCs w:val="20"/>
                    </w:rPr>
                  </w:pPr>
                </w:p>
              </w:tc>
              <w:tc>
                <w:tcPr>
                  <w:tcW w:w="194" w:type="pct"/>
                  <w:hideMark/>
                </w:tcPr>
                <w:p w14:paraId="713BA777"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191" w:type="pct"/>
                </w:tcPr>
                <w:p w14:paraId="59534971" w14:textId="77777777" w:rsidR="000D3FCE" w:rsidRDefault="000D3FCE" w:rsidP="00E93B2F">
                  <w:pPr>
                    <w:spacing w:after="0" w:line="240" w:lineRule="auto"/>
                    <w:rPr>
                      <w:rFonts w:ascii="Arial" w:eastAsia="Times New Roman" w:hAnsi="Arial" w:cs="Arial"/>
                      <w:b/>
                      <w:bCs/>
                      <w:sz w:val="24"/>
                      <w:szCs w:val="24"/>
                    </w:rPr>
                  </w:pPr>
                </w:p>
              </w:tc>
              <w:tc>
                <w:tcPr>
                  <w:tcW w:w="2191" w:type="pct"/>
                  <w:hideMark/>
                </w:tcPr>
                <w:p w14:paraId="328F3AC8" w14:textId="7FA0DD35" w:rsidR="000D3FCE" w:rsidRDefault="000D3FCE" w:rsidP="00E93B2F">
                  <w:pPr>
                    <w:spacing w:after="0" w:line="240" w:lineRule="auto"/>
                    <w:rPr>
                      <w:rFonts w:ascii="Arial" w:eastAsia="Times New Roman" w:hAnsi="Arial" w:cs="Arial"/>
                      <w:b/>
                      <w:bCs/>
                      <w:sz w:val="24"/>
                      <w:szCs w:val="24"/>
                    </w:rPr>
                  </w:pPr>
                </w:p>
                <w:p w14:paraId="42873470" w14:textId="77777777" w:rsidR="000D3FCE" w:rsidRDefault="000D3FCE" w:rsidP="00E93B2F">
                  <w:pPr>
                    <w:spacing w:after="0" w:line="240" w:lineRule="auto"/>
                    <w:rPr>
                      <w:rFonts w:ascii="Arial" w:eastAsia="Times New Roman" w:hAnsi="Arial" w:cs="Arial"/>
                      <w:b/>
                      <w:bCs/>
                      <w:sz w:val="24"/>
                      <w:szCs w:val="24"/>
                    </w:rPr>
                  </w:pPr>
                </w:p>
                <w:p w14:paraId="1A08B2C9" w14:textId="77777777" w:rsidR="000D3FCE" w:rsidRDefault="000D3FCE" w:rsidP="00E93B2F">
                  <w:pPr>
                    <w:spacing w:after="0" w:line="240" w:lineRule="auto"/>
                    <w:rPr>
                      <w:rFonts w:ascii="Arial" w:eastAsia="Times New Roman" w:hAnsi="Arial" w:cs="Arial"/>
                      <w:b/>
                      <w:bCs/>
                      <w:sz w:val="24"/>
                      <w:szCs w:val="24"/>
                    </w:rPr>
                  </w:pPr>
                </w:p>
                <w:p w14:paraId="189470DA" w14:textId="3BCEE9AA" w:rsidR="000D3FCE" w:rsidRPr="00AC5CA5" w:rsidRDefault="000D3FCE" w:rsidP="00E93B2F">
                  <w:pPr>
                    <w:spacing w:after="0" w:line="240" w:lineRule="auto"/>
                    <w:rPr>
                      <w:rFonts w:ascii="Arial" w:eastAsia="Times New Roman" w:hAnsi="Arial" w:cs="Arial"/>
                      <w:b/>
                      <w:bCs/>
                      <w:sz w:val="24"/>
                      <w:szCs w:val="24"/>
                    </w:rPr>
                  </w:pPr>
                </w:p>
              </w:tc>
              <w:tc>
                <w:tcPr>
                  <w:tcW w:w="43" w:type="pct"/>
                  <w:hideMark/>
                </w:tcPr>
                <w:p w14:paraId="11BA0EF9"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29DD2DA4"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252CB57C"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3F3B25C5"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5B24DA98" w14:textId="77777777" w:rsidR="000D3FCE" w:rsidRPr="00E93B2F" w:rsidRDefault="000D3FCE"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677" w:type="dxa"/>
              <w:tblCellSpacing w:w="15" w:type="dxa"/>
              <w:tblCellMar>
                <w:top w:w="30" w:type="dxa"/>
                <w:left w:w="30" w:type="dxa"/>
                <w:bottom w:w="30" w:type="dxa"/>
                <w:right w:w="30" w:type="dxa"/>
              </w:tblCellMar>
              <w:tblLook w:val="04A0" w:firstRow="1" w:lastRow="0" w:firstColumn="1" w:lastColumn="0" w:noHBand="0" w:noVBand="1"/>
            </w:tblPr>
            <w:tblGrid>
              <w:gridCol w:w="714"/>
              <w:gridCol w:w="703"/>
              <w:gridCol w:w="6763"/>
              <w:gridCol w:w="108"/>
              <w:gridCol w:w="108"/>
              <w:gridCol w:w="129"/>
              <w:gridCol w:w="129"/>
              <w:gridCol w:w="358"/>
              <w:gridCol w:w="1179"/>
              <w:gridCol w:w="129"/>
              <w:gridCol w:w="357"/>
            </w:tblGrid>
            <w:tr w:rsidR="009D0F06" w:rsidRPr="00E93B2F" w14:paraId="5BF3AB9B" w14:textId="77777777" w:rsidTr="00F44F2E">
              <w:trPr>
                <w:gridAfter w:val="3"/>
                <w:wAfter w:w="722" w:type="pct"/>
                <w:trHeight w:val="525"/>
                <w:tblCellSpacing w:w="15" w:type="dxa"/>
              </w:trPr>
              <w:tc>
                <w:tcPr>
                  <w:tcW w:w="316" w:type="pct"/>
                  <w:hideMark/>
                </w:tcPr>
                <w:p w14:paraId="428668D4" w14:textId="10E50C25" w:rsidR="00E93B2F" w:rsidRPr="009455EF" w:rsidRDefault="00E93B2F" w:rsidP="009455EF">
                  <w:pPr>
                    <w:spacing w:after="0" w:line="240" w:lineRule="auto"/>
                    <w:jc w:val="center"/>
                    <w:rPr>
                      <w:rFonts w:ascii="Arial" w:eastAsia="Times New Roman" w:hAnsi="Arial" w:cs="Arial"/>
                      <w:b/>
                      <w:bCs/>
                      <w:sz w:val="24"/>
                      <w:szCs w:val="24"/>
                    </w:rPr>
                  </w:pPr>
                </w:p>
              </w:tc>
              <w:tc>
                <w:tcPr>
                  <w:tcW w:w="318"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81" w:type="pct"/>
                  <w:vAlign w:val="center"/>
                  <w:hideMark/>
                </w:tcPr>
                <w:p w14:paraId="7253020D" w14:textId="21165ACF" w:rsidR="009D0F06" w:rsidRPr="00E819D7" w:rsidRDefault="009D0F06" w:rsidP="009D0F06">
                  <w:pPr>
                    <w:spacing w:after="0" w:line="240" w:lineRule="auto"/>
                    <w:rPr>
                      <w:rFonts w:ascii="Arial" w:eastAsia="Times New Roman" w:hAnsi="Arial" w:cs="Arial"/>
                      <w:b/>
                      <w:bCs/>
                      <w:color w:val="000000"/>
                      <w:sz w:val="24"/>
                      <w:szCs w:val="24"/>
                    </w:rPr>
                  </w:pPr>
                </w:p>
                <w:p w14:paraId="7582B11E" w14:textId="77777777" w:rsidR="009D0F06" w:rsidRPr="00E93B2F" w:rsidRDefault="009D0F06" w:rsidP="009D0F06">
                  <w:pPr>
                    <w:spacing w:after="0" w:line="240" w:lineRule="auto"/>
                    <w:rPr>
                      <w:rFonts w:ascii="Times New Roman" w:eastAsia="Times New Roman" w:hAnsi="Times New Roman" w:cs="Times New Roman"/>
                      <w:sz w:val="24"/>
                      <w:szCs w:val="24"/>
                    </w:rPr>
                  </w:pPr>
                </w:p>
                <w:p w14:paraId="2A73F6B8" w14:textId="4E856332" w:rsidR="009D0F06" w:rsidRPr="00E93B2F" w:rsidRDefault="009D0F06" w:rsidP="00E93B2F">
                  <w:pPr>
                    <w:spacing w:after="0" w:line="240" w:lineRule="auto"/>
                    <w:rPr>
                      <w:rFonts w:ascii="Times New Roman" w:eastAsia="Times New Roman" w:hAnsi="Times New Roman" w:cs="Times New Roman"/>
                      <w:sz w:val="20"/>
                      <w:szCs w:val="20"/>
                    </w:rPr>
                  </w:pPr>
                </w:p>
              </w:tc>
              <w:tc>
                <w:tcPr>
                  <w:tcW w:w="37"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7"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55"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9D0F06" w:rsidRPr="00E93B2F" w14:paraId="6B88691E" w14:textId="77777777" w:rsidTr="00F44F2E">
              <w:trPr>
                <w:tblCellSpacing w:w="15" w:type="dxa"/>
              </w:trPr>
              <w:tc>
                <w:tcPr>
                  <w:tcW w:w="316" w:type="pct"/>
                  <w:hideMark/>
                </w:tcPr>
                <w:p w14:paraId="7C9E3E6B" w14:textId="77777777" w:rsidR="00E93B2F" w:rsidRPr="00E93B2F" w:rsidRDefault="00E93B2F" w:rsidP="005B3327">
                  <w:pPr>
                    <w:rPr>
                      <w:rFonts w:ascii="Times New Roman" w:eastAsia="Times New Roman" w:hAnsi="Times New Roman" w:cs="Times New Roman"/>
                      <w:sz w:val="20"/>
                      <w:szCs w:val="20"/>
                    </w:rPr>
                  </w:pPr>
                </w:p>
              </w:tc>
              <w:tc>
                <w:tcPr>
                  <w:tcW w:w="318" w:type="pct"/>
                  <w:vAlign w:val="center"/>
                  <w:hideMark/>
                </w:tcPr>
                <w:p w14:paraId="5DCD9032" w14:textId="77777777" w:rsidR="00E93B2F" w:rsidRPr="00E93B2F" w:rsidRDefault="00E93B2F" w:rsidP="00E93B2F">
                  <w:pPr>
                    <w:spacing w:after="0" w:line="240" w:lineRule="auto"/>
                    <w:jc w:val="center"/>
                    <w:rPr>
                      <w:rFonts w:ascii="Times New Roman" w:eastAsia="Times New Roman" w:hAnsi="Times New Roman" w:cs="Times New Roman"/>
                      <w:sz w:val="20"/>
                      <w:szCs w:val="20"/>
                    </w:rPr>
                  </w:pPr>
                </w:p>
              </w:tc>
              <w:tc>
                <w:tcPr>
                  <w:tcW w:w="3181" w:type="pct"/>
                  <w:hideMark/>
                </w:tcPr>
                <w:p w14:paraId="61389391" w14:textId="77777777" w:rsidR="00E571FC" w:rsidRDefault="00E571FC" w:rsidP="00E93B2F">
                  <w:pPr>
                    <w:spacing w:after="0" w:line="240" w:lineRule="auto"/>
                    <w:rPr>
                      <w:rFonts w:ascii="Arial" w:eastAsia="Times New Roman" w:hAnsi="Arial" w:cs="Arial"/>
                      <w:b/>
                      <w:bCs/>
                      <w:color w:val="000000"/>
                      <w:sz w:val="24"/>
                      <w:szCs w:val="24"/>
                    </w:rPr>
                  </w:pPr>
                </w:p>
                <w:p w14:paraId="3221BBC9" w14:textId="6181B9D2" w:rsidR="00E93B2F" w:rsidRPr="00E93B2F" w:rsidRDefault="00E93B2F" w:rsidP="00E93B2F">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792" w:type="pct"/>
                  <w:gridSpan w:val="4"/>
                  <w:vAlign w:val="center"/>
                  <w:hideMark/>
                </w:tcPr>
                <w:p w14:paraId="079C012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06E4F7E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47" w:type="pct"/>
                  <w:vAlign w:val="center"/>
                  <w:hideMark/>
                </w:tcPr>
                <w:p w14:paraId="1908393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640A57"/>
    <w:sectPr w:rsidR="006A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B6107"/>
    <w:rsid w:val="002D1A60"/>
    <w:rsid w:val="002E4365"/>
    <w:rsid w:val="003414AB"/>
    <w:rsid w:val="00353697"/>
    <w:rsid w:val="003F5D27"/>
    <w:rsid w:val="00432AAF"/>
    <w:rsid w:val="00472DBA"/>
    <w:rsid w:val="004841A4"/>
    <w:rsid w:val="005B3327"/>
    <w:rsid w:val="005F4949"/>
    <w:rsid w:val="00640A57"/>
    <w:rsid w:val="006D25BB"/>
    <w:rsid w:val="007046BF"/>
    <w:rsid w:val="007D074B"/>
    <w:rsid w:val="00883A2E"/>
    <w:rsid w:val="00933BF0"/>
    <w:rsid w:val="009455EF"/>
    <w:rsid w:val="009D0F06"/>
    <w:rsid w:val="00A21792"/>
    <w:rsid w:val="00AC5CA5"/>
    <w:rsid w:val="00C46680"/>
    <w:rsid w:val="00CB0C07"/>
    <w:rsid w:val="00DA10EE"/>
    <w:rsid w:val="00DF0969"/>
    <w:rsid w:val="00E571FC"/>
    <w:rsid w:val="00E819D7"/>
    <w:rsid w:val="00E93B2F"/>
    <w:rsid w:val="00F212DB"/>
    <w:rsid w:val="00F44F2E"/>
    <w:rsid w:val="00FA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2</cp:revision>
  <cp:lastPrinted>2019-07-26T00:27:00Z</cp:lastPrinted>
  <dcterms:created xsi:type="dcterms:W3CDTF">2019-11-15T22:09:00Z</dcterms:created>
  <dcterms:modified xsi:type="dcterms:W3CDTF">2019-11-15T22:09:00Z</dcterms:modified>
</cp:coreProperties>
</file>