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2A0AB14D"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125752">
                    <w:rPr>
                      <w:rFonts w:ascii="Arial" w:eastAsia="Times New Roman" w:hAnsi="Arial" w:cs="Arial"/>
                      <w:b/>
                      <w:bCs/>
                      <w:color w:val="333333"/>
                      <w:sz w:val="24"/>
                      <w:szCs w:val="24"/>
                    </w:rPr>
                    <w:t>February</w:t>
                  </w:r>
                  <w:r w:rsidR="0077159E">
                    <w:rPr>
                      <w:rFonts w:ascii="Arial" w:eastAsia="Times New Roman" w:hAnsi="Arial" w:cs="Arial"/>
                      <w:b/>
                      <w:bCs/>
                      <w:color w:val="333333"/>
                      <w:sz w:val="24"/>
                      <w:szCs w:val="24"/>
                    </w:rPr>
                    <w:t xml:space="preserve"> </w:t>
                  </w:r>
                  <w:r w:rsidR="00765363">
                    <w:rPr>
                      <w:rFonts w:ascii="Arial" w:eastAsia="Times New Roman" w:hAnsi="Arial" w:cs="Arial"/>
                      <w:b/>
                      <w:bCs/>
                      <w:color w:val="333333"/>
                      <w:sz w:val="24"/>
                      <w:szCs w:val="24"/>
                    </w:rPr>
                    <w:t>1</w:t>
                  </w:r>
                  <w:r w:rsidR="00125752">
                    <w:rPr>
                      <w:rFonts w:ascii="Arial" w:eastAsia="Times New Roman" w:hAnsi="Arial" w:cs="Arial"/>
                      <w:b/>
                      <w:bCs/>
                      <w:color w:val="333333"/>
                      <w:sz w:val="24"/>
                      <w:szCs w:val="24"/>
                    </w:rPr>
                    <w:t>9</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0178F71F" w:rsidR="006D25BB" w:rsidRPr="00E93B2F" w:rsidRDefault="00EB1E01"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10:45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453C90"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0E378D">
                    <w:trPr>
                      <w:tblCellSpacing w:w="30" w:type="dxa"/>
                    </w:trPr>
                    <w:tc>
                      <w:tcPr>
                        <w:tcW w:w="750" w:type="pct"/>
                        <w:hideMark/>
                      </w:tcPr>
                      <w:p w14:paraId="09C10D6C" w14:textId="12E70B33" w:rsidR="00E93B2F" w:rsidRPr="00E93B2F" w:rsidRDefault="00EB1E01"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10:45</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4D490F">
              <w:trPr>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64742E21" w:rsidR="00371E8C" w:rsidRPr="001C20AB" w:rsidRDefault="00371E8C" w:rsidP="001C20AB">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2001D4">
                    <w:rPr>
                      <w:rFonts w:ascii="Arial" w:eastAsia="Times New Roman" w:hAnsi="Arial" w:cs="Arial"/>
                      <w:color w:val="000000"/>
                      <w:sz w:val="24"/>
                      <w:szCs w:val="24"/>
                    </w:rPr>
                    <w:t>January</w:t>
                  </w:r>
                  <w:r w:rsidRPr="001C20AB">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2001D4">
                    <w:rPr>
                      <w:rFonts w:ascii="Arial" w:eastAsia="Times New Roman" w:hAnsi="Arial" w:cs="Arial"/>
                      <w:color w:val="000000"/>
                      <w:sz w:val="24"/>
                      <w:szCs w:val="24"/>
                    </w:rPr>
                    <w:t>5</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sidRPr="001C20AB">
                    <w:rPr>
                      <w:rFonts w:ascii="Arial" w:eastAsia="Times New Roman" w:hAnsi="Arial" w:cs="Arial"/>
                      <w:color w:val="000000"/>
                      <w:sz w:val="24"/>
                      <w:szCs w:val="24"/>
                    </w:rPr>
                    <w:t>.</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17977E8B"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598B0578" w14:textId="4017B5B2" w:rsidR="00546F7B" w:rsidRPr="00237C1C" w:rsidRDefault="00371E8C" w:rsidP="00237C1C">
                  <w:pPr>
                    <w:spacing w:after="0" w:line="240" w:lineRule="auto"/>
                    <w:rPr>
                      <w:rFonts w:ascii="Arial" w:eastAsia="Times New Roman" w:hAnsi="Arial" w:cs="Arial"/>
                      <w:color w:val="000000"/>
                      <w:sz w:val="24"/>
                      <w:szCs w:val="24"/>
                    </w:rPr>
                  </w:pPr>
                  <w:r w:rsidRPr="00E93B2F">
                    <w:rPr>
                      <w:rFonts w:ascii="Arial" w:eastAsia="Times New Roman" w:hAnsi="Arial" w:cs="Arial"/>
                      <w:color w:val="000000"/>
                      <w:sz w:val="24"/>
                      <w:szCs w:val="24"/>
                    </w:rPr>
                    <w:br/>
                  </w:r>
                  <w:r w:rsidRPr="00E93B2F">
                    <w:rPr>
                      <w:rFonts w:ascii="Arial" w:eastAsia="Times New Roman" w:hAnsi="Arial" w:cs="Arial"/>
                      <w:b/>
                      <w:bCs/>
                      <w:color w:val="000000"/>
                      <w:sz w:val="24"/>
                      <w:szCs w:val="24"/>
                    </w:rPr>
                    <w:t xml:space="preserve">Recommended Action: </w:t>
                  </w:r>
                  <w:r w:rsidRPr="00E93B2F">
                    <w:rPr>
                      <w:rFonts w:ascii="Arial" w:eastAsia="Times New Roman" w:hAnsi="Arial" w:cs="Arial"/>
                      <w:color w:val="000000"/>
                      <w:sz w:val="24"/>
                      <w:szCs w:val="24"/>
                    </w:rPr>
                    <w:t>A</w:t>
                  </w:r>
                  <w:r>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Pr>
                      <w:rFonts w:ascii="Arial" w:eastAsia="Times New Roman" w:hAnsi="Arial" w:cs="Arial"/>
                      <w:color w:val="000000"/>
                      <w:sz w:val="24"/>
                      <w:szCs w:val="24"/>
                    </w:rPr>
                    <w:t xml:space="preserve">egular </w:t>
                  </w:r>
                  <w:r w:rsidR="001C20AB">
                    <w:rPr>
                      <w:rFonts w:ascii="Arial" w:eastAsia="Times New Roman" w:hAnsi="Arial" w:cs="Arial"/>
                      <w:color w:val="000000"/>
                      <w:sz w:val="24"/>
                      <w:szCs w:val="24"/>
                    </w:rPr>
                    <w:t>m</w:t>
                  </w:r>
                  <w:r>
                    <w:rPr>
                      <w:rFonts w:ascii="Arial" w:eastAsia="Times New Roman" w:hAnsi="Arial" w:cs="Arial"/>
                      <w:color w:val="000000"/>
                      <w:sz w:val="24"/>
                      <w:szCs w:val="24"/>
                    </w:rPr>
                    <w:t xml:space="preserve">eeting held on </w:t>
                  </w:r>
                  <w:r w:rsidR="002001D4">
                    <w:rPr>
                      <w:rFonts w:ascii="Arial" w:eastAsia="Times New Roman" w:hAnsi="Arial" w:cs="Arial"/>
                      <w:color w:val="000000"/>
                      <w:sz w:val="24"/>
                      <w:szCs w:val="24"/>
                    </w:rPr>
                    <w:t>January</w:t>
                  </w:r>
                  <w:r w:rsidR="00EB1E01">
                    <w:rPr>
                      <w:rFonts w:ascii="Arial" w:eastAsia="Times New Roman" w:hAnsi="Arial" w:cs="Arial"/>
                      <w:color w:val="000000"/>
                      <w:sz w:val="24"/>
                      <w:szCs w:val="24"/>
                    </w:rPr>
                    <w:t xml:space="preserve"> </w:t>
                  </w:r>
                  <w:r w:rsidR="00237C1C">
                    <w:rPr>
                      <w:rFonts w:ascii="Arial" w:eastAsia="Times New Roman" w:hAnsi="Arial" w:cs="Arial"/>
                      <w:color w:val="000000"/>
                      <w:sz w:val="24"/>
                      <w:szCs w:val="24"/>
                    </w:rPr>
                    <w:t>1</w:t>
                  </w:r>
                  <w:r w:rsidR="002001D4">
                    <w:rPr>
                      <w:rFonts w:ascii="Arial" w:eastAsia="Times New Roman" w:hAnsi="Arial" w:cs="Arial"/>
                      <w:color w:val="000000"/>
                      <w:sz w:val="24"/>
                      <w:szCs w:val="24"/>
                    </w:rPr>
                    <w:t>5</w:t>
                  </w:r>
                  <w:r>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B1E01">
                    <w:rPr>
                      <w:rFonts w:ascii="Arial" w:eastAsia="Times New Roman" w:hAnsi="Arial" w:cs="Arial"/>
                      <w:color w:val="000000"/>
                      <w:sz w:val="24"/>
                      <w:szCs w:val="24"/>
                    </w:rPr>
                    <w:t>.</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1106ABFD" w:rsidR="00371E8C" w:rsidRPr="00566254" w:rsidRDefault="00566254" w:rsidP="00566254">
                  <w:pPr>
                    <w:spacing w:after="0" w:line="240" w:lineRule="auto"/>
                    <w:rPr>
                      <w:rFonts w:ascii="Arial" w:eastAsia="Times New Roman" w:hAnsi="Arial" w:cs="Arial"/>
                      <w:b/>
                      <w:bCs/>
                      <w:sz w:val="24"/>
                      <w:szCs w:val="24"/>
                    </w:rPr>
                  </w:pPr>
                  <w:r w:rsidRPr="00566254">
                    <w:rPr>
                      <w:rFonts w:ascii="Arial" w:eastAsia="Times New Roman" w:hAnsi="Arial" w:cs="Arial"/>
                      <w:b/>
                      <w:bCs/>
                      <w:sz w:val="24"/>
                      <w:szCs w:val="24"/>
                    </w:rPr>
                    <w:t>3.</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28988364" w14:textId="79BC4127" w:rsidR="00DB103A" w:rsidRDefault="00546F7B"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Discussion regarding adding additional members to the </w:t>
                  </w:r>
                  <w:r w:rsidR="00566254" w:rsidRPr="00566254">
                    <w:rPr>
                      <w:rFonts w:ascii="Arial" w:eastAsia="Times New Roman" w:hAnsi="Arial" w:cs="Arial"/>
                      <w:b/>
                      <w:bCs/>
                      <w:color w:val="000000"/>
                      <w:sz w:val="24"/>
                      <w:szCs w:val="24"/>
                    </w:rPr>
                    <w:t xml:space="preserve">CCP </w:t>
                  </w:r>
                  <w:r w:rsidR="00566254">
                    <w:rPr>
                      <w:rFonts w:ascii="Arial" w:eastAsia="Times New Roman" w:hAnsi="Arial" w:cs="Arial"/>
                      <w:b/>
                      <w:bCs/>
                      <w:color w:val="000000"/>
                      <w:sz w:val="24"/>
                      <w:szCs w:val="24"/>
                    </w:rPr>
                    <w:t xml:space="preserve">Executive Committee </w:t>
                  </w:r>
                </w:p>
                <w:p w14:paraId="61F064C4" w14:textId="77777777" w:rsidR="00DB103A" w:rsidRDefault="00DB103A" w:rsidP="00566254">
                  <w:pPr>
                    <w:spacing w:after="0" w:line="240" w:lineRule="auto"/>
                    <w:rPr>
                      <w:rFonts w:ascii="Arial" w:eastAsia="Times New Roman" w:hAnsi="Arial" w:cs="Arial"/>
                      <w:b/>
                      <w:bCs/>
                      <w:color w:val="000000"/>
                      <w:sz w:val="24"/>
                      <w:szCs w:val="24"/>
                    </w:rPr>
                  </w:pPr>
                </w:p>
                <w:p w14:paraId="74360547" w14:textId="29B013E9" w:rsidR="00371E8C" w:rsidRDefault="002001D4"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Karin will discuss with the committee the findings regarding adding additional committee members to the Executive Committee</w:t>
                  </w:r>
                  <w:r w:rsidR="00E40109">
                    <w:rPr>
                      <w:rFonts w:ascii="Arial" w:eastAsia="Times New Roman" w:hAnsi="Arial" w:cs="Arial"/>
                      <w:color w:val="000000"/>
                      <w:sz w:val="24"/>
                      <w:szCs w:val="24"/>
                    </w:rPr>
                    <w:t>.</w:t>
                  </w:r>
                </w:p>
                <w:p w14:paraId="1B76DE9A" w14:textId="3A468B2B" w:rsidR="00E40109" w:rsidRDefault="00E40109" w:rsidP="00566254">
                  <w:pPr>
                    <w:spacing w:after="0" w:line="240" w:lineRule="auto"/>
                    <w:rPr>
                      <w:rFonts w:ascii="Arial" w:eastAsia="Times New Roman" w:hAnsi="Arial" w:cs="Arial"/>
                      <w:color w:val="000000"/>
                      <w:sz w:val="24"/>
                      <w:szCs w:val="24"/>
                    </w:rPr>
                  </w:pPr>
                </w:p>
                <w:p w14:paraId="3F55D211" w14:textId="57B1E003" w:rsidR="00E40109" w:rsidRPr="00E40109" w:rsidRDefault="00E40109" w:rsidP="00566254">
                  <w:pPr>
                    <w:spacing w:after="0" w:line="240" w:lineRule="auto"/>
                    <w:rPr>
                      <w:rFonts w:ascii="Arial" w:eastAsia="Times New Roman" w:hAnsi="Arial" w:cs="Arial"/>
                      <w:b/>
                      <w:bCs/>
                      <w:color w:val="000000"/>
                      <w:sz w:val="24"/>
                      <w:szCs w:val="24"/>
                    </w:rPr>
                  </w:pPr>
                  <w:r w:rsidRPr="00E4010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002001D4" w:rsidRPr="002001D4">
                    <w:rPr>
                      <w:rFonts w:ascii="Arial" w:eastAsia="Times New Roman" w:hAnsi="Arial" w:cs="Arial"/>
                      <w:color w:val="000000"/>
                      <w:sz w:val="24"/>
                      <w:szCs w:val="24"/>
                    </w:rPr>
                    <w:t>None, informational only</w:t>
                  </w:r>
                  <w:r>
                    <w:rPr>
                      <w:rFonts w:ascii="Arial" w:eastAsia="Times New Roman" w:hAnsi="Arial" w:cs="Arial"/>
                      <w:color w:val="000000"/>
                      <w:sz w:val="24"/>
                      <w:szCs w:val="24"/>
                    </w:rPr>
                    <w:t>.</w:t>
                  </w:r>
                </w:p>
                <w:p w14:paraId="1B4EAD7C" w14:textId="77777777" w:rsidR="00762446" w:rsidRPr="00762446" w:rsidRDefault="00762446" w:rsidP="00762446">
                  <w:pPr>
                    <w:pStyle w:val="ListParagraph"/>
                    <w:rPr>
                      <w:rFonts w:ascii="Arial" w:eastAsia="Times New Roman" w:hAnsi="Arial" w:cs="Arial"/>
                      <w:color w:val="000000"/>
                      <w:sz w:val="24"/>
                      <w:szCs w:val="24"/>
                    </w:rPr>
                  </w:pP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7777777" w:rsidR="00DB103A" w:rsidRPr="0040769D" w:rsidRDefault="00762446" w:rsidP="00566254">
                  <w:pPr>
                    <w:spacing w:after="0" w:line="240" w:lineRule="auto"/>
                    <w:rPr>
                      <w:rFonts w:ascii="Arial" w:eastAsia="Times New Roman" w:hAnsi="Arial" w:cs="Arial"/>
                      <w:b/>
                      <w:bCs/>
                      <w:sz w:val="24"/>
                      <w:szCs w:val="24"/>
                    </w:rPr>
                  </w:pPr>
                  <w:r w:rsidRPr="0040769D">
                    <w:rPr>
                      <w:rFonts w:ascii="Arial" w:eastAsia="Times New Roman" w:hAnsi="Arial" w:cs="Arial"/>
                      <w:b/>
                      <w:bCs/>
                      <w:sz w:val="24"/>
                      <w:szCs w:val="24"/>
                    </w:rPr>
                    <w:t>4.</w:t>
                  </w:r>
                </w:p>
                <w:p w14:paraId="6E123616" w14:textId="77777777" w:rsidR="00474F68" w:rsidRPr="0040769D" w:rsidRDefault="00474F68" w:rsidP="00474F68">
                  <w:pPr>
                    <w:rPr>
                      <w:rFonts w:ascii="Arial" w:eastAsia="Times New Roman" w:hAnsi="Arial" w:cs="Arial"/>
                      <w:b/>
                      <w:bCs/>
                      <w:sz w:val="24"/>
                      <w:szCs w:val="24"/>
                    </w:rPr>
                  </w:pPr>
                </w:p>
                <w:p w14:paraId="02869C85" w14:textId="77777777" w:rsidR="00474F68" w:rsidRPr="0040769D" w:rsidRDefault="00474F68" w:rsidP="00474F68">
                  <w:pPr>
                    <w:rPr>
                      <w:rFonts w:ascii="Arial" w:eastAsia="Times New Roman" w:hAnsi="Arial" w:cs="Arial"/>
                      <w:b/>
                      <w:bCs/>
                      <w:sz w:val="24"/>
                      <w:szCs w:val="24"/>
                    </w:rPr>
                  </w:pPr>
                </w:p>
                <w:p w14:paraId="0EA897D9" w14:textId="77777777" w:rsidR="00474F68" w:rsidRPr="0040769D" w:rsidRDefault="00474F68" w:rsidP="00474F68">
                  <w:pPr>
                    <w:rPr>
                      <w:rFonts w:ascii="Arial" w:eastAsia="Times New Roman" w:hAnsi="Arial" w:cs="Arial"/>
                      <w:b/>
                      <w:bCs/>
                      <w:sz w:val="24"/>
                      <w:szCs w:val="24"/>
                    </w:rPr>
                  </w:pP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261A88DC" w14:textId="77777777" w:rsidR="00AC1448" w:rsidRDefault="00AC1448" w:rsidP="00474F68">
                  <w:pPr>
                    <w:rPr>
                      <w:rFonts w:ascii="Arial" w:eastAsia="Times New Roman" w:hAnsi="Arial" w:cs="Arial"/>
                      <w:b/>
                      <w:bCs/>
                      <w:sz w:val="24"/>
                      <w:szCs w:val="24"/>
                    </w:rPr>
                  </w:pPr>
                </w:p>
                <w:p w14:paraId="41064007" w14:textId="77777777" w:rsidR="00AC1448" w:rsidRDefault="00AC1448" w:rsidP="00474F68">
                  <w:pPr>
                    <w:rPr>
                      <w:rFonts w:ascii="Arial" w:eastAsia="Times New Roman" w:hAnsi="Arial" w:cs="Arial"/>
                      <w:b/>
                      <w:bCs/>
                      <w:sz w:val="24"/>
                      <w:szCs w:val="24"/>
                    </w:rPr>
                  </w:pPr>
                </w:p>
                <w:p w14:paraId="5DD4905A" w14:textId="244E4A17" w:rsidR="002840DF" w:rsidRPr="0040769D" w:rsidRDefault="002840DF" w:rsidP="00474F68">
                  <w:pPr>
                    <w:rPr>
                      <w:rFonts w:ascii="Arial" w:eastAsia="Times New Roman" w:hAnsi="Arial" w:cs="Arial"/>
                      <w:b/>
                      <w:bCs/>
                      <w:sz w:val="24"/>
                      <w:szCs w:val="24"/>
                    </w:rPr>
                  </w:pPr>
                </w:p>
                <w:p w14:paraId="6144C7A5" w14:textId="11D94D29" w:rsidR="003C4128" w:rsidRDefault="003C4128" w:rsidP="0040769D">
                  <w:pPr>
                    <w:rPr>
                      <w:rFonts w:ascii="Arial" w:eastAsia="Times New Roman" w:hAnsi="Arial" w:cs="Arial"/>
                      <w:b/>
                      <w:bCs/>
                      <w:sz w:val="24"/>
                      <w:szCs w:val="24"/>
                    </w:rPr>
                  </w:pPr>
                  <w:r>
                    <w:rPr>
                      <w:rFonts w:ascii="Arial" w:eastAsia="Times New Roman" w:hAnsi="Arial" w:cs="Arial"/>
                      <w:b/>
                      <w:bCs/>
                      <w:sz w:val="24"/>
                      <w:szCs w:val="24"/>
                    </w:rPr>
                    <w:t>5.</w:t>
                  </w:r>
                </w:p>
                <w:p w14:paraId="4F56CFB7" w14:textId="77777777" w:rsidR="00C4550B" w:rsidRDefault="00C4550B" w:rsidP="0040769D">
                  <w:pPr>
                    <w:rPr>
                      <w:rFonts w:ascii="Arial" w:eastAsia="Times New Roman" w:hAnsi="Arial" w:cs="Arial"/>
                      <w:b/>
                      <w:bCs/>
                      <w:sz w:val="24"/>
                      <w:szCs w:val="24"/>
                    </w:rPr>
                  </w:pPr>
                </w:p>
                <w:p w14:paraId="3EBE2A3D" w14:textId="77777777" w:rsidR="00C4550B" w:rsidRDefault="00C4550B" w:rsidP="0040769D">
                  <w:pPr>
                    <w:rPr>
                      <w:rFonts w:ascii="Arial" w:eastAsia="Times New Roman" w:hAnsi="Arial" w:cs="Arial"/>
                      <w:b/>
                      <w:bCs/>
                      <w:sz w:val="24"/>
                      <w:szCs w:val="24"/>
                    </w:rPr>
                  </w:pPr>
                </w:p>
                <w:p w14:paraId="6A5ED218" w14:textId="77777777" w:rsidR="00C4550B" w:rsidRDefault="00C4550B" w:rsidP="0040769D">
                  <w:pPr>
                    <w:rPr>
                      <w:rFonts w:ascii="Arial" w:eastAsia="Times New Roman" w:hAnsi="Arial" w:cs="Arial"/>
                      <w:b/>
                      <w:bCs/>
                      <w:sz w:val="24"/>
                      <w:szCs w:val="24"/>
                    </w:rPr>
                  </w:pPr>
                </w:p>
                <w:p w14:paraId="17F9E3CB" w14:textId="31632977" w:rsidR="00C4550B" w:rsidRDefault="00C4550B" w:rsidP="0040769D">
                  <w:pPr>
                    <w:rPr>
                      <w:rFonts w:ascii="Arial" w:eastAsia="Times New Roman" w:hAnsi="Arial" w:cs="Arial"/>
                      <w:b/>
                      <w:bCs/>
                      <w:sz w:val="24"/>
                      <w:szCs w:val="24"/>
                    </w:rPr>
                  </w:pPr>
                </w:p>
                <w:p w14:paraId="443A9232" w14:textId="16076B72" w:rsidR="00B41E7D" w:rsidRDefault="00B41E7D" w:rsidP="0040769D">
                  <w:pPr>
                    <w:rPr>
                      <w:rFonts w:ascii="Arial" w:eastAsia="Times New Roman" w:hAnsi="Arial" w:cs="Arial"/>
                      <w:b/>
                      <w:bCs/>
                      <w:sz w:val="24"/>
                      <w:szCs w:val="24"/>
                    </w:rPr>
                  </w:pPr>
                </w:p>
                <w:p w14:paraId="35B1C1BE" w14:textId="7F625AE1" w:rsidR="00B41E7D" w:rsidRDefault="00B41E7D" w:rsidP="0040769D">
                  <w:pPr>
                    <w:rPr>
                      <w:rFonts w:ascii="Arial" w:eastAsia="Times New Roman" w:hAnsi="Arial" w:cs="Arial"/>
                      <w:b/>
                      <w:bCs/>
                      <w:sz w:val="24"/>
                      <w:szCs w:val="24"/>
                    </w:rPr>
                  </w:pPr>
                </w:p>
                <w:p w14:paraId="7B45672A" w14:textId="28EE6323" w:rsidR="00B41E7D" w:rsidRDefault="00B41E7D" w:rsidP="0040769D">
                  <w:pPr>
                    <w:rPr>
                      <w:rFonts w:ascii="Arial" w:eastAsia="Times New Roman" w:hAnsi="Arial" w:cs="Arial"/>
                      <w:b/>
                      <w:bCs/>
                      <w:sz w:val="24"/>
                      <w:szCs w:val="24"/>
                    </w:rPr>
                  </w:pPr>
                  <w:r>
                    <w:rPr>
                      <w:rFonts w:ascii="Arial" w:eastAsia="Times New Roman" w:hAnsi="Arial" w:cs="Arial"/>
                      <w:b/>
                      <w:bCs/>
                      <w:sz w:val="24"/>
                      <w:szCs w:val="24"/>
                    </w:rPr>
                    <w:t>6.</w:t>
                  </w:r>
                </w:p>
                <w:p w14:paraId="2E3319F6" w14:textId="7977B174" w:rsidR="00B41E7D" w:rsidRDefault="00B41E7D" w:rsidP="0040769D">
                  <w:pPr>
                    <w:rPr>
                      <w:rFonts w:ascii="Arial" w:eastAsia="Times New Roman" w:hAnsi="Arial" w:cs="Arial"/>
                      <w:b/>
                      <w:bCs/>
                      <w:sz w:val="24"/>
                      <w:szCs w:val="24"/>
                    </w:rPr>
                  </w:pPr>
                </w:p>
                <w:p w14:paraId="7FDFAD17" w14:textId="77777777" w:rsidR="00B41E7D" w:rsidRDefault="00B41E7D"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3E55E258" w14:textId="2FB2CF02" w:rsidR="00993E24" w:rsidRDefault="00711D41"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Committee’s recommended budget</w:t>
                  </w:r>
                </w:p>
                <w:p w14:paraId="79BC53A5" w14:textId="48E1CB90" w:rsidR="00711D41" w:rsidRDefault="00711D41" w:rsidP="00711D41">
                  <w:pPr>
                    <w:spacing w:after="0" w:line="240" w:lineRule="auto"/>
                    <w:rPr>
                      <w:rFonts w:ascii="Arial" w:eastAsia="Times New Roman" w:hAnsi="Arial" w:cs="Arial"/>
                      <w:b/>
                      <w:bCs/>
                      <w:color w:val="000000"/>
                      <w:sz w:val="24"/>
                      <w:szCs w:val="24"/>
                    </w:rPr>
                  </w:pPr>
                </w:p>
                <w:p w14:paraId="194B3F70" w14:textId="136E5722" w:rsidR="00711D41" w:rsidRDefault="00711D41" w:rsidP="00711D41">
                  <w:pPr>
                    <w:spacing w:after="0" w:line="240" w:lineRule="auto"/>
                    <w:rPr>
                      <w:rFonts w:ascii="Arial" w:eastAsia="Times New Roman" w:hAnsi="Arial" w:cs="Arial"/>
                      <w:color w:val="000000"/>
                      <w:sz w:val="24"/>
                      <w:szCs w:val="24"/>
                    </w:rPr>
                  </w:pPr>
                  <w:r w:rsidRPr="00711D41">
                    <w:rPr>
                      <w:rFonts w:ascii="Arial" w:eastAsia="Times New Roman" w:hAnsi="Arial" w:cs="Arial"/>
                      <w:color w:val="000000"/>
                      <w:sz w:val="24"/>
                      <w:szCs w:val="24"/>
                    </w:rPr>
                    <w:t>Discuss</w:t>
                  </w:r>
                  <w:r>
                    <w:rPr>
                      <w:rFonts w:ascii="Arial" w:eastAsia="Times New Roman" w:hAnsi="Arial" w:cs="Arial"/>
                      <w:color w:val="000000"/>
                      <w:sz w:val="24"/>
                      <w:szCs w:val="24"/>
                    </w:rPr>
                    <w:t xml:space="preserve"> time frame for preparing a recommended budget to be submitted by the April 17</w:t>
                  </w:r>
                  <w:r w:rsidRPr="00711D41">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deadline.</w:t>
                  </w:r>
                </w:p>
                <w:p w14:paraId="0B116376" w14:textId="35214A82" w:rsidR="00BF44E2" w:rsidRDefault="00BF44E2" w:rsidP="00711D41">
                  <w:pPr>
                    <w:spacing w:after="0" w:line="240" w:lineRule="auto"/>
                    <w:rPr>
                      <w:rFonts w:ascii="Arial" w:eastAsia="Times New Roman" w:hAnsi="Arial" w:cs="Arial"/>
                      <w:color w:val="000000"/>
                      <w:sz w:val="24"/>
                      <w:szCs w:val="24"/>
                    </w:rPr>
                  </w:pPr>
                </w:p>
                <w:p w14:paraId="5934303F" w14:textId="38AD032B" w:rsidR="00BF44E2" w:rsidRPr="00B41E7D" w:rsidRDefault="00BF44E2" w:rsidP="00711D41">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sidRPr="00BF44E2">
                    <w:rPr>
                      <w:rFonts w:ascii="Arial" w:eastAsia="Times New Roman" w:hAnsi="Arial" w:cs="Arial"/>
                      <w:color w:val="000000"/>
                      <w:sz w:val="24"/>
                      <w:szCs w:val="24"/>
                    </w:rPr>
                    <w:t xml:space="preserve"> </w:t>
                  </w:r>
                  <w:r w:rsidRPr="00B41E7D">
                    <w:rPr>
                      <w:rFonts w:ascii="Arial" w:eastAsia="Times New Roman" w:hAnsi="Arial" w:cs="Arial"/>
                      <w:color w:val="000000"/>
                      <w:sz w:val="24"/>
                      <w:szCs w:val="24"/>
                    </w:rPr>
                    <w:t xml:space="preserve">Begin identifying </w:t>
                  </w:r>
                  <w:r w:rsidR="00B41E7D" w:rsidRPr="00B41E7D">
                    <w:rPr>
                      <w:rFonts w:ascii="Arial" w:eastAsia="Times New Roman" w:hAnsi="Arial" w:cs="Arial"/>
                      <w:color w:val="000000"/>
                      <w:sz w:val="24"/>
                      <w:szCs w:val="24"/>
                    </w:rPr>
                    <w:t>and prioritizing expenditures.</w:t>
                  </w:r>
                </w:p>
                <w:p w14:paraId="7DBA5A0D" w14:textId="711DA406" w:rsidR="00711D41" w:rsidRPr="00B41E7D" w:rsidRDefault="00711D41" w:rsidP="00711D41">
                  <w:pPr>
                    <w:spacing w:after="0" w:line="240" w:lineRule="auto"/>
                    <w:rPr>
                      <w:rFonts w:ascii="Arial" w:eastAsia="Times New Roman" w:hAnsi="Arial" w:cs="Arial"/>
                      <w:color w:val="000000"/>
                      <w:sz w:val="24"/>
                      <w:szCs w:val="24"/>
                    </w:rPr>
                  </w:pPr>
                </w:p>
                <w:p w14:paraId="192A6B66" w14:textId="0B66ED38" w:rsidR="00711D41" w:rsidRDefault="00711D41" w:rsidP="00711D41">
                  <w:pPr>
                    <w:spacing w:after="0" w:line="240" w:lineRule="auto"/>
                    <w:rPr>
                      <w:rFonts w:ascii="Arial" w:eastAsia="Times New Roman" w:hAnsi="Arial" w:cs="Arial"/>
                      <w:color w:val="000000"/>
                      <w:sz w:val="24"/>
                      <w:szCs w:val="24"/>
                    </w:rPr>
                  </w:pPr>
                </w:p>
                <w:p w14:paraId="452EC79A" w14:textId="77777777" w:rsidR="00B41E7D" w:rsidRDefault="00B41E7D" w:rsidP="00711D41">
                  <w:pPr>
                    <w:spacing w:after="0" w:line="240" w:lineRule="auto"/>
                    <w:rPr>
                      <w:rFonts w:ascii="Arial" w:eastAsia="Times New Roman" w:hAnsi="Arial" w:cs="Arial"/>
                      <w:b/>
                      <w:bCs/>
                      <w:color w:val="000000"/>
                      <w:sz w:val="24"/>
                      <w:szCs w:val="24"/>
                    </w:rPr>
                  </w:pPr>
                </w:p>
                <w:p w14:paraId="1F1CB36E" w14:textId="77777777" w:rsidR="00B41E7D" w:rsidRDefault="00B41E7D" w:rsidP="00711D41">
                  <w:pPr>
                    <w:spacing w:after="0" w:line="240" w:lineRule="auto"/>
                    <w:rPr>
                      <w:rFonts w:ascii="Arial" w:eastAsia="Times New Roman" w:hAnsi="Arial" w:cs="Arial"/>
                      <w:b/>
                      <w:bCs/>
                      <w:color w:val="000000"/>
                      <w:sz w:val="24"/>
                      <w:szCs w:val="24"/>
                    </w:rPr>
                  </w:pPr>
                </w:p>
                <w:p w14:paraId="3C419646" w14:textId="43005898" w:rsidR="00B41E7D" w:rsidRDefault="00B41E7D" w:rsidP="00711D41">
                  <w:pPr>
                    <w:spacing w:after="0" w:line="240" w:lineRule="auto"/>
                    <w:rPr>
                      <w:rFonts w:ascii="Arial" w:eastAsia="Times New Roman" w:hAnsi="Arial" w:cs="Arial"/>
                      <w:b/>
                      <w:bCs/>
                      <w:color w:val="000000"/>
                      <w:sz w:val="24"/>
                      <w:szCs w:val="24"/>
                    </w:rPr>
                  </w:pPr>
                </w:p>
                <w:p w14:paraId="7F53A831" w14:textId="47684BFF" w:rsidR="00B41E7D" w:rsidRDefault="00B41E7D" w:rsidP="00711D41">
                  <w:pPr>
                    <w:spacing w:after="0" w:line="240" w:lineRule="auto"/>
                    <w:rPr>
                      <w:rFonts w:ascii="Arial" w:eastAsia="Times New Roman" w:hAnsi="Arial" w:cs="Arial"/>
                      <w:b/>
                      <w:bCs/>
                      <w:color w:val="000000"/>
                      <w:sz w:val="24"/>
                      <w:szCs w:val="24"/>
                    </w:rPr>
                  </w:pPr>
                </w:p>
                <w:p w14:paraId="07385A92" w14:textId="17F739DB" w:rsidR="00B41E7D" w:rsidRDefault="00B41E7D" w:rsidP="00711D41">
                  <w:pPr>
                    <w:spacing w:after="0" w:line="240" w:lineRule="auto"/>
                    <w:rPr>
                      <w:rFonts w:ascii="Arial" w:eastAsia="Times New Roman" w:hAnsi="Arial" w:cs="Arial"/>
                      <w:b/>
                      <w:bCs/>
                      <w:color w:val="000000"/>
                      <w:sz w:val="24"/>
                      <w:szCs w:val="24"/>
                    </w:rPr>
                  </w:pPr>
                </w:p>
                <w:p w14:paraId="02733D7C" w14:textId="1A0A76FF" w:rsidR="00B41E7D" w:rsidRDefault="00B41E7D" w:rsidP="00711D41">
                  <w:pPr>
                    <w:spacing w:after="0" w:line="240" w:lineRule="auto"/>
                    <w:rPr>
                      <w:rFonts w:ascii="Arial" w:eastAsia="Times New Roman" w:hAnsi="Arial" w:cs="Arial"/>
                      <w:b/>
                      <w:bCs/>
                      <w:color w:val="000000"/>
                      <w:sz w:val="24"/>
                      <w:szCs w:val="24"/>
                    </w:rPr>
                  </w:pPr>
                </w:p>
                <w:p w14:paraId="4EB97A51" w14:textId="77777777" w:rsidR="00B41E7D" w:rsidRDefault="00B41E7D" w:rsidP="00711D41">
                  <w:pPr>
                    <w:spacing w:after="0" w:line="240" w:lineRule="auto"/>
                    <w:rPr>
                      <w:rFonts w:ascii="Arial" w:eastAsia="Times New Roman" w:hAnsi="Arial" w:cs="Arial"/>
                      <w:b/>
                      <w:bCs/>
                      <w:color w:val="000000"/>
                      <w:sz w:val="24"/>
                      <w:szCs w:val="24"/>
                    </w:rPr>
                  </w:pPr>
                </w:p>
                <w:p w14:paraId="0B0F73E7" w14:textId="77777777" w:rsidR="00B41E7D" w:rsidRDefault="00B41E7D" w:rsidP="00711D41">
                  <w:pPr>
                    <w:spacing w:after="0" w:line="240" w:lineRule="auto"/>
                    <w:rPr>
                      <w:rFonts w:ascii="Arial" w:eastAsia="Times New Roman" w:hAnsi="Arial" w:cs="Arial"/>
                      <w:b/>
                      <w:bCs/>
                      <w:color w:val="000000"/>
                      <w:sz w:val="24"/>
                      <w:szCs w:val="24"/>
                    </w:rPr>
                  </w:pPr>
                </w:p>
                <w:p w14:paraId="65662BD8" w14:textId="77777777" w:rsidR="00B41E7D" w:rsidRDefault="00B41E7D" w:rsidP="00711D41">
                  <w:pPr>
                    <w:spacing w:after="0" w:line="240" w:lineRule="auto"/>
                    <w:rPr>
                      <w:rFonts w:ascii="Arial" w:eastAsia="Times New Roman" w:hAnsi="Arial" w:cs="Arial"/>
                      <w:b/>
                      <w:bCs/>
                      <w:color w:val="000000"/>
                      <w:sz w:val="24"/>
                      <w:szCs w:val="24"/>
                    </w:rPr>
                  </w:pPr>
                </w:p>
                <w:p w14:paraId="54089E20" w14:textId="77777777" w:rsidR="00B41E7D" w:rsidRDefault="00B41E7D" w:rsidP="00711D41">
                  <w:pPr>
                    <w:spacing w:after="0" w:line="240" w:lineRule="auto"/>
                    <w:rPr>
                      <w:rFonts w:ascii="Arial" w:eastAsia="Times New Roman" w:hAnsi="Arial" w:cs="Arial"/>
                      <w:b/>
                      <w:bCs/>
                      <w:color w:val="000000"/>
                      <w:sz w:val="24"/>
                      <w:szCs w:val="24"/>
                    </w:rPr>
                  </w:pPr>
                </w:p>
                <w:p w14:paraId="06A72390" w14:textId="69A70D69" w:rsidR="00711D41" w:rsidRDefault="00711D41" w:rsidP="00711D41">
                  <w:pPr>
                    <w:spacing w:after="0" w:line="240" w:lineRule="auto"/>
                    <w:rPr>
                      <w:rFonts w:ascii="Arial" w:eastAsia="Times New Roman" w:hAnsi="Arial" w:cs="Arial"/>
                      <w:b/>
                      <w:bCs/>
                      <w:color w:val="000000"/>
                      <w:sz w:val="24"/>
                      <w:szCs w:val="24"/>
                    </w:rPr>
                  </w:pPr>
                  <w:r w:rsidRPr="00711D41">
                    <w:rPr>
                      <w:rFonts w:ascii="Arial" w:eastAsia="Times New Roman" w:hAnsi="Arial" w:cs="Arial"/>
                      <w:b/>
                      <w:bCs/>
                      <w:color w:val="000000"/>
                      <w:sz w:val="24"/>
                      <w:szCs w:val="24"/>
                    </w:rPr>
                    <w:t>Proposal from Sharp End Designs</w:t>
                  </w:r>
                </w:p>
                <w:p w14:paraId="3F8D45CB" w14:textId="29BB5F0E" w:rsidR="00711D41" w:rsidRDefault="00711D41" w:rsidP="00711D41">
                  <w:pPr>
                    <w:spacing w:after="0" w:line="240" w:lineRule="auto"/>
                    <w:rPr>
                      <w:rFonts w:ascii="Arial" w:eastAsia="Times New Roman" w:hAnsi="Arial" w:cs="Arial"/>
                      <w:b/>
                      <w:bCs/>
                      <w:color w:val="000000"/>
                      <w:sz w:val="24"/>
                      <w:szCs w:val="24"/>
                    </w:rPr>
                  </w:pPr>
                </w:p>
                <w:p w14:paraId="143A5B8E" w14:textId="5C153D9D" w:rsidR="00711D41" w:rsidRPr="00711D41" w:rsidRDefault="00711D41" w:rsidP="00711D41">
                  <w:pPr>
                    <w:spacing w:after="0" w:line="240" w:lineRule="auto"/>
                    <w:rPr>
                      <w:rFonts w:ascii="Arial" w:eastAsia="Times New Roman" w:hAnsi="Arial" w:cs="Arial"/>
                      <w:color w:val="000000"/>
                      <w:sz w:val="24"/>
                      <w:szCs w:val="24"/>
                    </w:rPr>
                  </w:pPr>
                  <w:r w:rsidRPr="00711D41">
                    <w:rPr>
                      <w:rFonts w:ascii="Arial" w:eastAsia="Times New Roman" w:hAnsi="Arial" w:cs="Arial"/>
                      <w:color w:val="000000"/>
                      <w:sz w:val="24"/>
                      <w:szCs w:val="24"/>
                    </w:rPr>
                    <w:t>Discuss</w:t>
                  </w:r>
                  <w:r>
                    <w:rPr>
                      <w:rFonts w:ascii="Arial" w:eastAsia="Times New Roman" w:hAnsi="Arial" w:cs="Arial"/>
                      <w:color w:val="000000"/>
                      <w:sz w:val="24"/>
                      <w:szCs w:val="24"/>
                    </w:rPr>
                    <w:t xml:space="preserve"> and possibly approve a contract with Sharp End Designs</w:t>
                  </w:r>
                  <w:r w:rsidR="00BF44E2">
                    <w:rPr>
                      <w:rFonts w:ascii="Arial" w:eastAsia="Times New Roman" w:hAnsi="Arial" w:cs="Arial"/>
                      <w:color w:val="000000"/>
                      <w:sz w:val="24"/>
                      <w:szCs w:val="24"/>
                    </w:rPr>
                    <w:t xml:space="preserve"> to design our Realignment Report.</w:t>
                  </w:r>
                </w:p>
                <w:p w14:paraId="5F2F5BF2" w14:textId="77777777" w:rsidR="00993E24" w:rsidRDefault="00993E24" w:rsidP="00566254">
                  <w:pPr>
                    <w:spacing w:after="0" w:line="240" w:lineRule="auto"/>
                    <w:rPr>
                      <w:rFonts w:ascii="Arial" w:eastAsia="Times New Roman" w:hAnsi="Arial" w:cs="Arial"/>
                      <w:b/>
                      <w:bCs/>
                      <w:color w:val="000000"/>
                      <w:sz w:val="24"/>
                      <w:szCs w:val="24"/>
                    </w:rPr>
                  </w:pPr>
                </w:p>
                <w:p w14:paraId="571D3959" w14:textId="77777777" w:rsidR="00BF44E2" w:rsidRDefault="00BF44E2" w:rsidP="00566254">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Approve contract with Sharp End Designs.</w:t>
                  </w:r>
                </w:p>
                <w:p w14:paraId="5B1048DD" w14:textId="77777777" w:rsidR="00B41E7D" w:rsidRPr="00B41E7D" w:rsidRDefault="00B41E7D" w:rsidP="00B41E7D">
                  <w:pPr>
                    <w:rPr>
                      <w:rFonts w:ascii="Arial" w:eastAsia="Times New Roman" w:hAnsi="Arial" w:cs="Arial"/>
                      <w:sz w:val="24"/>
                      <w:szCs w:val="24"/>
                    </w:rPr>
                  </w:pPr>
                </w:p>
                <w:p w14:paraId="0E25B387" w14:textId="77777777" w:rsidR="00B41E7D" w:rsidRPr="00B41E7D" w:rsidRDefault="00B41E7D" w:rsidP="00B41E7D">
                  <w:pPr>
                    <w:rPr>
                      <w:rFonts w:ascii="Arial" w:eastAsia="Times New Roman" w:hAnsi="Arial" w:cs="Arial"/>
                      <w:sz w:val="24"/>
                      <w:szCs w:val="24"/>
                    </w:rPr>
                  </w:pPr>
                </w:p>
                <w:p w14:paraId="58D80DB8" w14:textId="77777777" w:rsidR="00B41E7D" w:rsidRDefault="00B41E7D" w:rsidP="00B41E7D">
                  <w:pPr>
                    <w:rPr>
                      <w:rFonts w:ascii="Arial" w:eastAsia="Times New Roman" w:hAnsi="Arial" w:cs="Arial"/>
                      <w:color w:val="000000"/>
                      <w:sz w:val="24"/>
                      <w:szCs w:val="24"/>
                    </w:rPr>
                  </w:pPr>
                </w:p>
                <w:p w14:paraId="6F448E46" w14:textId="77777777" w:rsidR="00B41E7D" w:rsidRDefault="00B41E7D" w:rsidP="00B41E7D">
                  <w:pPr>
                    <w:rPr>
                      <w:rFonts w:ascii="Arial" w:eastAsia="Times New Roman" w:hAnsi="Arial" w:cs="Arial"/>
                      <w:b/>
                      <w:bCs/>
                      <w:sz w:val="24"/>
                      <w:szCs w:val="24"/>
                    </w:rPr>
                  </w:pPr>
                  <w:r w:rsidRPr="00B41E7D">
                    <w:rPr>
                      <w:rFonts w:ascii="Arial" w:eastAsia="Times New Roman" w:hAnsi="Arial" w:cs="Arial"/>
                      <w:b/>
                      <w:bCs/>
                      <w:sz w:val="24"/>
                      <w:szCs w:val="24"/>
                    </w:rPr>
                    <w:t>Approval of Number of Staff to attend Pre-trial Training in April/May</w:t>
                  </w:r>
                </w:p>
                <w:p w14:paraId="615FE6B1" w14:textId="77777777" w:rsidR="00B41E7D" w:rsidRDefault="00B41E7D" w:rsidP="00B41E7D">
                  <w:pPr>
                    <w:rPr>
                      <w:rFonts w:ascii="Arial" w:eastAsia="Times New Roman" w:hAnsi="Arial" w:cs="Arial"/>
                      <w:sz w:val="24"/>
                      <w:szCs w:val="24"/>
                    </w:rPr>
                  </w:pPr>
                  <w:r>
                    <w:rPr>
                      <w:rFonts w:ascii="Arial" w:eastAsia="Times New Roman" w:hAnsi="Arial" w:cs="Arial"/>
                      <w:sz w:val="24"/>
                      <w:szCs w:val="24"/>
                    </w:rPr>
                    <w:t>Discuss the number of staff to attend Pre-Trial Training in April/May</w:t>
                  </w:r>
                  <w:r w:rsidR="00453C90">
                    <w:rPr>
                      <w:rFonts w:ascii="Arial" w:eastAsia="Times New Roman" w:hAnsi="Arial" w:cs="Arial"/>
                      <w:sz w:val="24"/>
                      <w:szCs w:val="24"/>
                    </w:rPr>
                    <w:t>.</w:t>
                  </w:r>
                </w:p>
                <w:p w14:paraId="3031B948" w14:textId="4C465FD1" w:rsidR="00453C90" w:rsidRPr="00453C90" w:rsidRDefault="00453C90" w:rsidP="00B41E7D">
                  <w:pPr>
                    <w:rPr>
                      <w:rFonts w:ascii="Arial" w:eastAsia="Times New Roman" w:hAnsi="Arial" w:cs="Arial"/>
                      <w:sz w:val="24"/>
                      <w:szCs w:val="24"/>
                    </w:rPr>
                  </w:pPr>
                  <w:r w:rsidRPr="00E4010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Determine number of staff to attend Pre-Trial Training, allocate funding to cover cost of attendance.</w:t>
                  </w:r>
                </w:p>
                <w:p w14:paraId="0B7C16C2" w14:textId="77777777" w:rsidR="00453C90" w:rsidRDefault="00453C90" w:rsidP="00B41E7D">
                  <w:pPr>
                    <w:rPr>
                      <w:rFonts w:ascii="Arial" w:eastAsia="Times New Roman" w:hAnsi="Arial" w:cs="Arial"/>
                      <w:sz w:val="24"/>
                      <w:szCs w:val="24"/>
                    </w:rPr>
                  </w:pPr>
                </w:p>
                <w:p w14:paraId="35DA29BD" w14:textId="77777777" w:rsidR="00453C90" w:rsidRDefault="00453C90" w:rsidP="00B41E7D">
                  <w:pPr>
                    <w:rPr>
                      <w:rFonts w:ascii="Arial" w:eastAsia="Times New Roman" w:hAnsi="Arial" w:cs="Arial"/>
                      <w:sz w:val="24"/>
                      <w:szCs w:val="24"/>
                    </w:rPr>
                  </w:pPr>
                </w:p>
                <w:p w14:paraId="28EDEF91" w14:textId="3281BA70" w:rsidR="00453C90" w:rsidRPr="00B41E7D" w:rsidRDefault="00453C90" w:rsidP="00B41E7D">
                  <w:pPr>
                    <w:rPr>
                      <w:rFonts w:ascii="Arial" w:eastAsia="Times New Roman" w:hAnsi="Arial" w:cs="Arial"/>
                      <w:sz w:val="24"/>
                      <w:szCs w:val="24"/>
                    </w:rPr>
                  </w:pPr>
                  <w:bookmarkStart w:id="0" w:name="_GoBack"/>
                  <w:bookmarkEnd w:id="0"/>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62091047" w:rsidR="00474F68" w:rsidRDefault="00453C90"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453C90"/>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8"/>
  </w:num>
  <w:num w:numId="6">
    <w:abstractNumId w:val="2"/>
  </w:num>
  <w:num w:numId="7">
    <w:abstractNumId w:val="1"/>
  </w:num>
  <w:num w:numId="8">
    <w:abstractNumId w:val="11"/>
  </w:num>
  <w:num w:numId="9">
    <w:abstractNumId w:val="7"/>
  </w:num>
  <w:num w:numId="10">
    <w:abstractNumId w:val="5"/>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E378D"/>
    <w:rsid w:val="00125752"/>
    <w:rsid w:val="001A503D"/>
    <w:rsid w:val="001C20AB"/>
    <w:rsid w:val="001D78AC"/>
    <w:rsid w:val="001F26EA"/>
    <w:rsid w:val="002001D4"/>
    <w:rsid w:val="00237C1C"/>
    <w:rsid w:val="002840DF"/>
    <w:rsid w:val="002A27B6"/>
    <w:rsid w:val="002D1A60"/>
    <w:rsid w:val="002E0C10"/>
    <w:rsid w:val="002E4365"/>
    <w:rsid w:val="003414AB"/>
    <w:rsid w:val="00371E8C"/>
    <w:rsid w:val="003C4128"/>
    <w:rsid w:val="0040769D"/>
    <w:rsid w:val="0042298E"/>
    <w:rsid w:val="00432AAF"/>
    <w:rsid w:val="00453C90"/>
    <w:rsid w:val="00474F68"/>
    <w:rsid w:val="004841A4"/>
    <w:rsid w:val="004D490F"/>
    <w:rsid w:val="00502782"/>
    <w:rsid w:val="0052675C"/>
    <w:rsid w:val="00546F7B"/>
    <w:rsid w:val="00566254"/>
    <w:rsid w:val="005D7B8F"/>
    <w:rsid w:val="006D25BB"/>
    <w:rsid w:val="00711D41"/>
    <w:rsid w:val="0071743E"/>
    <w:rsid w:val="00754A33"/>
    <w:rsid w:val="00762446"/>
    <w:rsid w:val="00765363"/>
    <w:rsid w:val="0077159E"/>
    <w:rsid w:val="0080696B"/>
    <w:rsid w:val="00883A2E"/>
    <w:rsid w:val="00933BF0"/>
    <w:rsid w:val="00993E24"/>
    <w:rsid w:val="009B3B6C"/>
    <w:rsid w:val="009D587B"/>
    <w:rsid w:val="009E4343"/>
    <w:rsid w:val="00A453B3"/>
    <w:rsid w:val="00AC1448"/>
    <w:rsid w:val="00AD0005"/>
    <w:rsid w:val="00B41E7D"/>
    <w:rsid w:val="00BC0C71"/>
    <w:rsid w:val="00BD0D8B"/>
    <w:rsid w:val="00BE136D"/>
    <w:rsid w:val="00BF44E2"/>
    <w:rsid w:val="00C4550B"/>
    <w:rsid w:val="00C46680"/>
    <w:rsid w:val="00C7319A"/>
    <w:rsid w:val="00CA7DC4"/>
    <w:rsid w:val="00CB0C07"/>
    <w:rsid w:val="00D44733"/>
    <w:rsid w:val="00DB103A"/>
    <w:rsid w:val="00DE40B9"/>
    <w:rsid w:val="00E40109"/>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2019-11-15T19:08:00Z</cp:lastPrinted>
  <dcterms:created xsi:type="dcterms:W3CDTF">2020-02-14T14:06:00Z</dcterms:created>
  <dcterms:modified xsi:type="dcterms:W3CDTF">2020-02-14T18:39:00Z</dcterms:modified>
</cp:coreProperties>
</file>