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FFC" w:rsidRPr="00255FFC" w:rsidRDefault="00255FFC" w:rsidP="00255FFC">
      <w:pPr>
        <w:ind w:left="1440"/>
        <w:jc w:val="both"/>
        <w:rPr>
          <w:rFonts w:ascii="Bookman" w:hAnsi="Bookman"/>
          <w:sz w:val="22"/>
          <w:szCs w:val="22"/>
        </w:rPr>
      </w:pPr>
      <w:bookmarkStart w:id="0" w:name="_GoBack"/>
      <w:bookmarkEnd w:id="0"/>
      <w:r w:rsidRPr="00255FFC">
        <w:rPr>
          <w:rFonts w:ascii="Bookman" w:hAnsi="Bookman"/>
          <w:i/>
          <w:sz w:val="22"/>
          <w:szCs w:val="22"/>
        </w:rPr>
        <w:t>Action 3.2</w:t>
      </w:r>
      <w:r w:rsidRPr="00255FFC">
        <w:rPr>
          <w:rFonts w:ascii="Bookman" w:hAnsi="Bookman"/>
          <w:sz w:val="22"/>
          <w:szCs w:val="22"/>
        </w:rPr>
        <w:t>: Work with the Lahontan RWQCB and other appropriate agencies to require appropriate actions to ensure that future development does not degrade water quality in the area.</w:t>
      </w:r>
    </w:p>
    <w:p w:rsidR="00255FFC" w:rsidRPr="00255FFC" w:rsidRDefault="00255FFC" w:rsidP="00255FFC">
      <w:pPr>
        <w:ind w:left="1440"/>
        <w:jc w:val="both"/>
        <w:rPr>
          <w:rFonts w:ascii="Bookman" w:hAnsi="Bookman"/>
          <w:sz w:val="22"/>
          <w:szCs w:val="22"/>
        </w:rPr>
      </w:pPr>
    </w:p>
    <w:p w:rsidR="00255FFC" w:rsidRPr="00255FFC" w:rsidRDefault="00255FFC" w:rsidP="00255FFC">
      <w:pPr>
        <w:ind w:left="1440"/>
        <w:jc w:val="both"/>
        <w:rPr>
          <w:rFonts w:ascii="Bookman" w:hAnsi="Bookman"/>
          <w:sz w:val="22"/>
          <w:szCs w:val="22"/>
        </w:rPr>
      </w:pPr>
      <w:r w:rsidRPr="00255FFC">
        <w:rPr>
          <w:rFonts w:ascii="Bookman" w:hAnsi="Bookman"/>
          <w:i/>
          <w:sz w:val="22"/>
          <w:szCs w:val="22"/>
        </w:rPr>
        <w:t>Action 3.3</w:t>
      </w:r>
      <w:r w:rsidRPr="00255FFC">
        <w:rPr>
          <w:rFonts w:ascii="Bookman" w:hAnsi="Bookman"/>
          <w:sz w:val="22"/>
          <w:szCs w:val="22"/>
        </w:rPr>
        <w:t>: Work with the Walker River Irrigation District, adjacent Nevada Counties, and other appropriate agencies in developing a water management plan for Topaz Reservoir.</w:t>
      </w:r>
    </w:p>
    <w:p w:rsidR="00255FFC" w:rsidRPr="00255FFC" w:rsidRDefault="00255FFC" w:rsidP="00255FFC">
      <w:pPr>
        <w:ind w:left="720"/>
        <w:jc w:val="both"/>
        <w:rPr>
          <w:rFonts w:ascii="Bookman" w:hAnsi="Bookman"/>
          <w:sz w:val="22"/>
          <w:szCs w:val="22"/>
        </w:rPr>
      </w:pPr>
    </w:p>
    <w:p w:rsidR="00255FFC" w:rsidRPr="00255FFC" w:rsidRDefault="00255FFC" w:rsidP="00255FFC">
      <w:pPr>
        <w:ind w:left="720"/>
        <w:jc w:val="both"/>
        <w:rPr>
          <w:rFonts w:ascii="Bookman" w:hAnsi="Bookman"/>
          <w:sz w:val="22"/>
          <w:szCs w:val="22"/>
        </w:rPr>
      </w:pPr>
      <w:bookmarkStart w:id="1" w:name="OLE_LINK14"/>
      <w:bookmarkStart w:id="2" w:name="OLE_LINK15"/>
      <w:r w:rsidRPr="00255FFC">
        <w:rPr>
          <w:rFonts w:ascii="Bookman" w:hAnsi="Bookman"/>
          <w:sz w:val="22"/>
          <w:szCs w:val="22"/>
          <w:u w:val="single"/>
        </w:rPr>
        <w:t>Policy 4</w:t>
      </w:r>
      <w:r w:rsidRPr="00255FFC">
        <w:rPr>
          <w:rFonts w:ascii="Bookman" w:hAnsi="Bookman"/>
          <w:sz w:val="22"/>
          <w:szCs w:val="22"/>
        </w:rPr>
        <w:t>: Ensure that an adequate water supply exists for new development projects.</w:t>
      </w:r>
    </w:p>
    <w:p w:rsidR="00255FFC" w:rsidRPr="00255FFC" w:rsidRDefault="00255FFC" w:rsidP="00255FFC">
      <w:pPr>
        <w:ind w:left="720"/>
        <w:jc w:val="both"/>
        <w:rPr>
          <w:rFonts w:ascii="Bookman" w:hAnsi="Bookman"/>
          <w:sz w:val="22"/>
          <w:szCs w:val="22"/>
        </w:rPr>
      </w:pPr>
    </w:p>
    <w:p w:rsidR="00255FFC" w:rsidRPr="00255FFC" w:rsidRDefault="00255FFC" w:rsidP="00255FFC">
      <w:pPr>
        <w:ind w:left="1440"/>
        <w:jc w:val="both"/>
        <w:rPr>
          <w:rFonts w:ascii="Bookman" w:hAnsi="Bookman"/>
          <w:sz w:val="22"/>
          <w:szCs w:val="22"/>
        </w:rPr>
      </w:pPr>
      <w:r w:rsidRPr="00255FFC">
        <w:rPr>
          <w:rFonts w:ascii="Bookman" w:hAnsi="Bookman"/>
          <w:i/>
          <w:sz w:val="22"/>
          <w:szCs w:val="22"/>
        </w:rPr>
        <w:t>Action 4.1</w:t>
      </w:r>
      <w:r w:rsidRPr="00255FFC">
        <w:rPr>
          <w:rFonts w:ascii="Bookman" w:hAnsi="Bookman"/>
          <w:sz w:val="22"/>
          <w:szCs w:val="22"/>
        </w:rPr>
        <w:t>: As a condition of approval, require development projects to demonstrate that sufficient water exists to serve both domestic and fire flow needs of the development and that use of the water will not deplete or degrade water supplies in the surrounding area.</w:t>
      </w:r>
    </w:p>
    <w:bookmarkEnd w:id="1"/>
    <w:bookmarkEnd w:id="2"/>
    <w:p w:rsidR="00255FFC" w:rsidRPr="00255FFC" w:rsidRDefault="00255FFC" w:rsidP="00255FFC">
      <w:pPr>
        <w:ind w:left="720"/>
        <w:jc w:val="both"/>
        <w:rPr>
          <w:rFonts w:ascii="Bookman" w:hAnsi="Bookman"/>
          <w:sz w:val="22"/>
          <w:szCs w:val="22"/>
        </w:rPr>
      </w:pPr>
    </w:p>
    <w:p w:rsidR="00255FFC" w:rsidRPr="00255FFC" w:rsidRDefault="00255FFC" w:rsidP="00255FFC">
      <w:pPr>
        <w:ind w:left="720"/>
        <w:jc w:val="both"/>
        <w:rPr>
          <w:rFonts w:ascii="Bookman" w:hAnsi="Bookman"/>
          <w:sz w:val="22"/>
          <w:szCs w:val="22"/>
        </w:rPr>
      </w:pPr>
      <w:r w:rsidRPr="00255FFC">
        <w:rPr>
          <w:rFonts w:ascii="Bookman" w:hAnsi="Bookman"/>
          <w:sz w:val="22"/>
          <w:szCs w:val="22"/>
          <w:u w:val="single"/>
        </w:rPr>
        <w:t>Policy 5</w:t>
      </w:r>
      <w:r w:rsidRPr="00255FFC">
        <w:rPr>
          <w:rFonts w:ascii="Bookman" w:hAnsi="Bookman"/>
          <w:sz w:val="22"/>
          <w:szCs w:val="22"/>
        </w:rPr>
        <w:t>: Work with appropriate agencies to manage fish and wildlife resources within the Antelope Valley.</w:t>
      </w:r>
    </w:p>
    <w:p w:rsidR="00255FFC" w:rsidRPr="00255FFC" w:rsidRDefault="00255FFC" w:rsidP="00255FFC">
      <w:pPr>
        <w:ind w:left="720"/>
        <w:jc w:val="both"/>
        <w:rPr>
          <w:rFonts w:ascii="Bookman" w:hAnsi="Bookman"/>
          <w:sz w:val="22"/>
          <w:szCs w:val="22"/>
        </w:rPr>
      </w:pPr>
    </w:p>
    <w:p w:rsidR="00255FFC" w:rsidRPr="00255FFC" w:rsidRDefault="00255FFC" w:rsidP="00255FFC">
      <w:pPr>
        <w:ind w:left="720"/>
        <w:jc w:val="both"/>
        <w:rPr>
          <w:rFonts w:ascii="Bookman" w:hAnsi="Bookman"/>
          <w:sz w:val="22"/>
          <w:szCs w:val="22"/>
        </w:rPr>
      </w:pPr>
      <w:r w:rsidRPr="00255FFC">
        <w:rPr>
          <w:rFonts w:ascii="Bookman" w:hAnsi="Bookman"/>
          <w:sz w:val="22"/>
          <w:szCs w:val="22"/>
          <w:u w:val="single"/>
        </w:rPr>
        <w:t>Policy 6</w:t>
      </w:r>
      <w:r w:rsidRPr="00255FFC">
        <w:rPr>
          <w:rFonts w:ascii="Bookman" w:hAnsi="Bookman"/>
          <w:sz w:val="22"/>
          <w:szCs w:val="22"/>
        </w:rPr>
        <w:t>: Preserve rural character of lands within the Antelope Valley</w:t>
      </w:r>
    </w:p>
    <w:p w:rsidR="00255FFC" w:rsidRPr="00255FFC" w:rsidRDefault="00255FFC" w:rsidP="00255FFC">
      <w:pPr>
        <w:ind w:left="720"/>
        <w:jc w:val="both"/>
        <w:rPr>
          <w:rFonts w:ascii="Bookman" w:hAnsi="Bookman"/>
          <w:sz w:val="22"/>
          <w:szCs w:val="22"/>
        </w:rPr>
      </w:pPr>
    </w:p>
    <w:p w:rsidR="00255FFC" w:rsidRPr="00255FFC" w:rsidRDefault="00255FFC" w:rsidP="00255FFC">
      <w:pPr>
        <w:ind w:left="1440"/>
        <w:jc w:val="both"/>
        <w:rPr>
          <w:rFonts w:ascii="Bookman" w:hAnsi="Bookman"/>
          <w:sz w:val="22"/>
          <w:szCs w:val="22"/>
        </w:rPr>
      </w:pPr>
      <w:r w:rsidRPr="00255FFC">
        <w:rPr>
          <w:rFonts w:ascii="Bookman" w:hAnsi="Bookman"/>
          <w:sz w:val="22"/>
          <w:szCs w:val="22"/>
          <w:u w:val="single"/>
        </w:rPr>
        <w:t>Action 6.1</w:t>
      </w:r>
      <w:r w:rsidRPr="00255FFC">
        <w:rPr>
          <w:rFonts w:ascii="Bookman" w:hAnsi="Bookman"/>
          <w:sz w:val="22"/>
          <w:szCs w:val="22"/>
        </w:rPr>
        <w:t>: Allow the storage of heavy equipment on parcels greater than five acres in the Antelope Valley for personal on-site use or community benefit.</w:t>
      </w:r>
    </w:p>
    <w:p w:rsidR="00255FFC" w:rsidRPr="00255FFC" w:rsidRDefault="00255FFC" w:rsidP="00255FFC">
      <w:pPr>
        <w:jc w:val="both"/>
        <w:rPr>
          <w:rFonts w:ascii="Bookman" w:hAnsi="Bookman"/>
          <w:sz w:val="22"/>
          <w:szCs w:val="22"/>
        </w:rPr>
      </w:pPr>
    </w:p>
    <w:p w:rsidR="00255FFC" w:rsidRPr="00255FFC" w:rsidRDefault="00255FFC" w:rsidP="00255FFC">
      <w:pPr>
        <w:jc w:val="both"/>
        <w:rPr>
          <w:rFonts w:ascii="Bookman" w:hAnsi="Bookman"/>
          <w:b/>
          <w:sz w:val="22"/>
          <w:szCs w:val="22"/>
        </w:rPr>
      </w:pPr>
      <w:r w:rsidRPr="00255FFC">
        <w:rPr>
          <w:rFonts w:ascii="Bookman" w:hAnsi="Bookman"/>
          <w:b/>
          <w:sz w:val="22"/>
          <w:szCs w:val="22"/>
        </w:rPr>
        <w:t>Objective C</w:t>
      </w:r>
    </w:p>
    <w:p w:rsidR="00255FFC" w:rsidRPr="00255FFC" w:rsidRDefault="00255FFC" w:rsidP="00255FFC">
      <w:pPr>
        <w:jc w:val="both"/>
        <w:rPr>
          <w:rFonts w:ascii="Bookman" w:hAnsi="Bookman"/>
          <w:sz w:val="22"/>
          <w:szCs w:val="22"/>
        </w:rPr>
      </w:pPr>
      <w:r w:rsidRPr="00255FFC">
        <w:rPr>
          <w:rFonts w:ascii="Bookman" w:hAnsi="Bookman"/>
          <w:sz w:val="22"/>
          <w:szCs w:val="22"/>
        </w:rPr>
        <w:t>Maintain and enhance natural resource based recreational opportunities in the Valley and the surrounding area.</w:t>
      </w:r>
    </w:p>
    <w:p w:rsidR="00255FFC" w:rsidRPr="00255FFC" w:rsidRDefault="00255FFC" w:rsidP="00255FFC">
      <w:pPr>
        <w:jc w:val="both"/>
        <w:rPr>
          <w:rFonts w:ascii="Bookman" w:hAnsi="Bookman"/>
          <w:sz w:val="22"/>
          <w:szCs w:val="22"/>
        </w:rPr>
      </w:pPr>
    </w:p>
    <w:p w:rsidR="00255FFC" w:rsidRPr="00255FFC" w:rsidRDefault="00255FFC" w:rsidP="00255FFC">
      <w:pPr>
        <w:ind w:left="720"/>
        <w:jc w:val="both"/>
        <w:rPr>
          <w:rFonts w:ascii="Bookman" w:hAnsi="Bookman"/>
          <w:sz w:val="22"/>
          <w:szCs w:val="22"/>
        </w:rPr>
      </w:pPr>
      <w:r w:rsidRPr="00255FFC">
        <w:rPr>
          <w:rFonts w:ascii="Bookman" w:hAnsi="Bookman"/>
          <w:sz w:val="22"/>
          <w:szCs w:val="22"/>
          <w:u w:val="single"/>
        </w:rPr>
        <w:t>Policy 1</w:t>
      </w:r>
      <w:r w:rsidRPr="00255FFC">
        <w:rPr>
          <w:rFonts w:ascii="Bookman" w:hAnsi="Bookman"/>
          <w:sz w:val="22"/>
          <w:szCs w:val="22"/>
        </w:rPr>
        <w:t>: Work with appropriate agencies to maintain or improve natural resource base needed for recreational opportunities in the Antelope Valley and vicinity.</w:t>
      </w:r>
    </w:p>
    <w:p w:rsidR="00255FFC" w:rsidRPr="00255FFC" w:rsidRDefault="00255FFC" w:rsidP="00255FFC">
      <w:pPr>
        <w:ind w:left="720"/>
        <w:jc w:val="both"/>
        <w:rPr>
          <w:rFonts w:ascii="Bookman" w:hAnsi="Bookman"/>
          <w:sz w:val="22"/>
          <w:szCs w:val="22"/>
        </w:rPr>
      </w:pPr>
    </w:p>
    <w:p w:rsidR="00255FFC" w:rsidRPr="00255FFC" w:rsidRDefault="00255FFC" w:rsidP="00255FFC">
      <w:pPr>
        <w:ind w:left="720"/>
        <w:jc w:val="both"/>
        <w:rPr>
          <w:rFonts w:ascii="Bookman" w:hAnsi="Bookman"/>
          <w:sz w:val="22"/>
          <w:szCs w:val="22"/>
        </w:rPr>
      </w:pPr>
      <w:r w:rsidRPr="00255FFC">
        <w:rPr>
          <w:rFonts w:ascii="Bookman" w:hAnsi="Bookman"/>
          <w:sz w:val="22"/>
          <w:szCs w:val="22"/>
          <w:u w:val="single"/>
        </w:rPr>
        <w:t>Policy 2</w:t>
      </w:r>
      <w:r w:rsidRPr="00255FFC">
        <w:rPr>
          <w:rFonts w:ascii="Bookman" w:hAnsi="Bookman"/>
          <w:sz w:val="22"/>
          <w:szCs w:val="22"/>
        </w:rPr>
        <w:t>: Work with appropriate agencies to initiate recreational facility development in environmentally suitable areas.</w:t>
      </w:r>
    </w:p>
    <w:p w:rsidR="00255FFC" w:rsidRPr="00255FFC" w:rsidRDefault="00255FFC" w:rsidP="00255FFC">
      <w:pPr>
        <w:ind w:left="720"/>
        <w:jc w:val="both"/>
        <w:rPr>
          <w:rFonts w:ascii="Bookman" w:hAnsi="Bookman"/>
          <w:sz w:val="22"/>
          <w:szCs w:val="22"/>
        </w:rPr>
      </w:pPr>
    </w:p>
    <w:p w:rsidR="00255FFC" w:rsidRPr="00255FFC" w:rsidRDefault="00255FFC" w:rsidP="00255FFC">
      <w:pPr>
        <w:ind w:left="1440"/>
        <w:jc w:val="both"/>
        <w:rPr>
          <w:rFonts w:ascii="Bookman" w:hAnsi="Bookman"/>
          <w:sz w:val="22"/>
          <w:szCs w:val="22"/>
        </w:rPr>
      </w:pPr>
      <w:r w:rsidRPr="00255FFC">
        <w:rPr>
          <w:rFonts w:ascii="Bookman" w:hAnsi="Bookman"/>
          <w:i/>
          <w:sz w:val="22"/>
          <w:szCs w:val="22"/>
        </w:rPr>
        <w:t>Action 2.1</w:t>
      </w:r>
      <w:r w:rsidRPr="00255FFC">
        <w:rPr>
          <w:rFonts w:ascii="Bookman" w:hAnsi="Bookman"/>
          <w:sz w:val="22"/>
          <w:szCs w:val="22"/>
        </w:rPr>
        <w:t>: Work with the Walker River Irrigation District and other appropriate agencies to develop a recreation management plan for Topaz Lake. Potential issues to address in the plan include:</w:t>
      </w:r>
    </w:p>
    <w:p w:rsidR="00255FFC" w:rsidRPr="00255FFC" w:rsidRDefault="00255FFC" w:rsidP="00255FFC">
      <w:pPr>
        <w:ind w:left="1440"/>
        <w:jc w:val="both"/>
        <w:rPr>
          <w:rFonts w:ascii="Bookman" w:hAnsi="Bookman"/>
          <w:sz w:val="22"/>
          <w:szCs w:val="22"/>
        </w:rPr>
      </w:pPr>
    </w:p>
    <w:p w:rsidR="00255FFC" w:rsidRPr="00255FFC" w:rsidRDefault="00255FFC" w:rsidP="00255FFC">
      <w:pPr>
        <w:numPr>
          <w:ilvl w:val="1"/>
          <w:numId w:val="2"/>
        </w:numPr>
        <w:tabs>
          <w:tab w:val="clear" w:pos="2880"/>
          <w:tab w:val="num" w:pos="2160"/>
        </w:tabs>
        <w:ind w:left="2160"/>
        <w:jc w:val="both"/>
        <w:rPr>
          <w:rFonts w:ascii="Bookman" w:hAnsi="Bookman"/>
          <w:sz w:val="22"/>
          <w:szCs w:val="22"/>
        </w:rPr>
      </w:pPr>
      <w:r w:rsidRPr="00255FFC">
        <w:rPr>
          <w:rFonts w:ascii="Bookman" w:hAnsi="Bookman"/>
          <w:sz w:val="22"/>
          <w:szCs w:val="22"/>
        </w:rPr>
        <w:t>Provision of a designated boat launch area to provide boat access within California; and</w:t>
      </w:r>
    </w:p>
    <w:p w:rsidR="00255FFC" w:rsidRPr="00255FFC" w:rsidRDefault="00255FFC" w:rsidP="00255FFC">
      <w:pPr>
        <w:ind w:left="1080" w:hanging="360"/>
        <w:jc w:val="both"/>
        <w:rPr>
          <w:rFonts w:ascii="Bookman" w:hAnsi="Bookman"/>
          <w:sz w:val="22"/>
          <w:szCs w:val="22"/>
        </w:rPr>
      </w:pPr>
    </w:p>
    <w:p w:rsidR="00255FFC" w:rsidRPr="00255FFC" w:rsidRDefault="00255FFC" w:rsidP="00255FFC">
      <w:pPr>
        <w:numPr>
          <w:ilvl w:val="1"/>
          <w:numId w:val="2"/>
        </w:numPr>
        <w:tabs>
          <w:tab w:val="clear" w:pos="2880"/>
          <w:tab w:val="num" w:pos="2160"/>
        </w:tabs>
        <w:ind w:left="2160"/>
        <w:jc w:val="both"/>
        <w:rPr>
          <w:rFonts w:ascii="Bookman" w:hAnsi="Bookman"/>
          <w:sz w:val="22"/>
          <w:szCs w:val="22"/>
        </w:rPr>
      </w:pPr>
      <w:r w:rsidRPr="00255FFC">
        <w:rPr>
          <w:rFonts w:ascii="Bookman" w:hAnsi="Bookman"/>
          <w:sz w:val="22"/>
          <w:szCs w:val="22"/>
        </w:rPr>
        <w:t>Creation of restricted boating areas to provide protected water bird nesting and rearing habitats at the south end of the reservoir.</w:t>
      </w:r>
    </w:p>
    <w:p w:rsidR="00255FFC" w:rsidRPr="00255FFC" w:rsidRDefault="00255FFC">
      <w:pPr>
        <w:rPr>
          <w:rFonts w:ascii="Bookman" w:hAnsi="Bookman"/>
          <w:sz w:val="22"/>
          <w:szCs w:val="22"/>
        </w:rPr>
      </w:pPr>
    </w:p>
    <w:sectPr w:rsidR="00255FFC" w:rsidRPr="00255FF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FFC" w:rsidRDefault="00255FFC" w:rsidP="00255FFC">
      <w:r>
        <w:separator/>
      </w:r>
    </w:p>
  </w:endnote>
  <w:endnote w:type="continuationSeparator" w:id="0">
    <w:p w:rsidR="00255FFC" w:rsidRDefault="00255FFC" w:rsidP="00255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FFC" w:rsidRDefault="00255FFC">
    <w:pPr>
      <w:pStyle w:val="Footer"/>
    </w:pPr>
    <w:r>
      <w:t>Land Use Element - 2012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FFC" w:rsidRDefault="00255FFC" w:rsidP="00255FFC">
      <w:r>
        <w:separator/>
      </w:r>
    </w:p>
  </w:footnote>
  <w:footnote w:type="continuationSeparator" w:id="0">
    <w:p w:rsidR="00255FFC" w:rsidRDefault="00255FFC" w:rsidP="00255F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D4753"/>
    <w:multiLevelType w:val="hybridMultilevel"/>
    <w:tmpl w:val="034CE46E"/>
    <w:lvl w:ilvl="0" w:tplc="4086AD9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761850C2"/>
    <w:multiLevelType w:val="hybridMultilevel"/>
    <w:tmpl w:val="C44E571A"/>
    <w:lvl w:ilvl="0" w:tplc="E4844362">
      <w:start w:val="1"/>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FC"/>
    <w:rsid w:val="00255FFC"/>
    <w:rsid w:val="007F400C"/>
    <w:rsid w:val="00FF4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FC"/>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styleId="Heading2">
    <w:name w:val="heading 2"/>
    <w:basedOn w:val="Normal"/>
    <w:next w:val="Normal"/>
    <w:link w:val="Heading2Char"/>
    <w:autoRedefine/>
    <w:qFormat/>
    <w:rsid w:val="00255FFC"/>
    <w:pPr>
      <w:outlineLvl w:val="1"/>
    </w:pPr>
    <w:rPr>
      <w:rFonts w:ascii="Bookman" w:hAnsi="Bookman"/>
      <w:b/>
      <w:caps/>
      <w:sz w:val="20"/>
    </w:rPr>
  </w:style>
  <w:style w:type="paragraph" w:styleId="Heading3">
    <w:name w:val="heading 3"/>
    <w:basedOn w:val="Normal"/>
    <w:next w:val="Normal"/>
    <w:link w:val="Heading3Char"/>
    <w:autoRedefine/>
    <w:qFormat/>
    <w:rsid w:val="00255FFC"/>
    <w:pPr>
      <w:jc w:val="both"/>
      <w:outlineLvl w:val="2"/>
    </w:pPr>
    <w:rPr>
      <w:rFonts w:ascii="Bookman" w:hAnsi="Bookman"/>
      <w:b/>
      <w:i/>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5FFC"/>
    <w:rPr>
      <w:rFonts w:ascii="Bookman" w:eastAsia="Times New Roman" w:hAnsi="Bookman" w:cs="Times New Roman"/>
      <w:b/>
      <w:caps/>
      <w:sz w:val="20"/>
      <w:szCs w:val="20"/>
    </w:rPr>
  </w:style>
  <w:style w:type="character" w:customStyle="1" w:styleId="Heading3Char">
    <w:name w:val="Heading 3 Char"/>
    <w:basedOn w:val="DefaultParagraphFont"/>
    <w:link w:val="Heading3"/>
    <w:rsid w:val="00255FFC"/>
    <w:rPr>
      <w:rFonts w:ascii="Bookman" w:eastAsia="Times New Roman" w:hAnsi="Bookman" w:cs="Times New Roman"/>
      <w:b/>
      <w:i/>
      <w:caps/>
      <w:sz w:val="20"/>
      <w:szCs w:val="20"/>
    </w:rPr>
  </w:style>
  <w:style w:type="character" w:styleId="FootnoteReference">
    <w:name w:val="footnote reference"/>
    <w:basedOn w:val="DefaultParagraphFont"/>
    <w:semiHidden/>
    <w:rsid w:val="00255FFC"/>
    <w:rPr>
      <w:position w:val="6"/>
      <w:sz w:val="16"/>
    </w:rPr>
  </w:style>
  <w:style w:type="paragraph" w:styleId="FootnoteText">
    <w:name w:val="footnote text"/>
    <w:basedOn w:val="Normal"/>
    <w:link w:val="FootnoteTextChar"/>
    <w:semiHidden/>
    <w:rsid w:val="00255FFC"/>
    <w:rPr>
      <w:sz w:val="20"/>
    </w:rPr>
  </w:style>
  <w:style w:type="character" w:customStyle="1" w:styleId="FootnoteTextChar">
    <w:name w:val="Footnote Text Char"/>
    <w:basedOn w:val="DefaultParagraphFont"/>
    <w:link w:val="FootnoteText"/>
    <w:semiHidden/>
    <w:rsid w:val="00255FFC"/>
    <w:rPr>
      <w:rFonts w:ascii="New York" w:eastAsia="Times New Roman" w:hAnsi="New York" w:cs="Times New Roman"/>
      <w:sz w:val="20"/>
      <w:szCs w:val="20"/>
    </w:rPr>
  </w:style>
  <w:style w:type="paragraph" w:styleId="Header">
    <w:name w:val="header"/>
    <w:basedOn w:val="Normal"/>
    <w:link w:val="HeaderChar"/>
    <w:uiPriority w:val="99"/>
    <w:unhideWhenUsed/>
    <w:rsid w:val="00255FFC"/>
    <w:pPr>
      <w:tabs>
        <w:tab w:val="center" w:pos="4680"/>
        <w:tab w:val="right" w:pos="9360"/>
      </w:tabs>
    </w:pPr>
  </w:style>
  <w:style w:type="character" w:customStyle="1" w:styleId="HeaderChar">
    <w:name w:val="Header Char"/>
    <w:basedOn w:val="DefaultParagraphFont"/>
    <w:link w:val="Header"/>
    <w:uiPriority w:val="99"/>
    <w:rsid w:val="00255FFC"/>
    <w:rPr>
      <w:rFonts w:ascii="New York" w:eastAsia="Times New Roman" w:hAnsi="New York" w:cs="Times New Roman"/>
      <w:sz w:val="24"/>
      <w:szCs w:val="20"/>
    </w:rPr>
  </w:style>
  <w:style w:type="paragraph" w:styleId="Footer">
    <w:name w:val="footer"/>
    <w:basedOn w:val="Normal"/>
    <w:link w:val="FooterChar"/>
    <w:uiPriority w:val="99"/>
    <w:unhideWhenUsed/>
    <w:rsid w:val="00255FFC"/>
    <w:pPr>
      <w:tabs>
        <w:tab w:val="center" w:pos="4680"/>
        <w:tab w:val="right" w:pos="9360"/>
      </w:tabs>
    </w:pPr>
  </w:style>
  <w:style w:type="character" w:customStyle="1" w:styleId="FooterChar">
    <w:name w:val="Footer Char"/>
    <w:basedOn w:val="DefaultParagraphFont"/>
    <w:link w:val="Footer"/>
    <w:uiPriority w:val="99"/>
    <w:rsid w:val="00255FFC"/>
    <w:rPr>
      <w:rFonts w:ascii="New York" w:eastAsia="Times New Roman" w:hAnsi="New York"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FC"/>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styleId="Heading2">
    <w:name w:val="heading 2"/>
    <w:basedOn w:val="Normal"/>
    <w:next w:val="Normal"/>
    <w:link w:val="Heading2Char"/>
    <w:autoRedefine/>
    <w:qFormat/>
    <w:rsid w:val="00255FFC"/>
    <w:pPr>
      <w:outlineLvl w:val="1"/>
    </w:pPr>
    <w:rPr>
      <w:rFonts w:ascii="Bookman" w:hAnsi="Bookman"/>
      <w:b/>
      <w:caps/>
      <w:sz w:val="20"/>
    </w:rPr>
  </w:style>
  <w:style w:type="paragraph" w:styleId="Heading3">
    <w:name w:val="heading 3"/>
    <w:basedOn w:val="Normal"/>
    <w:next w:val="Normal"/>
    <w:link w:val="Heading3Char"/>
    <w:autoRedefine/>
    <w:qFormat/>
    <w:rsid w:val="00255FFC"/>
    <w:pPr>
      <w:jc w:val="both"/>
      <w:outlineLvl w:val="2"/>
    </w:pPr>
    <w:rPr>
      <w:rFonts w:ascii="Bookman" w:hAnsi="Bookman"/>
      <w:b/>
      <w:i/>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5FFC"/>
    <w:rPr>
      <w:rFonts w:ascii="Bookman" w:eastAsia="Times New Roman" w:hAnsi="Bookman" w:cs="Times New Roman"/>
      <w:b/>
      <w:caps/>
      <w:sz w:val="20"/>
      <w:szCs w:val="20"/>
    </w:rPr>
  </w:style>
  <w:style w:type="character" w:customStyle="1" w:styleId="Heading3Char">
    <w:name w:val="Heading 3 Char"/>
    <w:basedOn w:val="DefaultParagraphFont"/>
    <w:link w:val="Heading3"/>
    <w:rsid w:val="00255FFC"/>
    <w:rPr>
      <w:rFonts w:ascii="Bookman" w:eastAsia="Times New Roman" w:hAnsi="Bookman" w:cs="Times New Roman"/>
      <w:b/>
      <w:i/>
      <w:caps/>
      <w:sz w:val="20"/>
      <w:szCs w:val="20"/>
    </w:rPr>
  </w:style>
  <w:style w:type="character" w:styleId="FootnoteReference">
    <w:name w:val="footnote reference"/>
    <w:basedOn w:val="DefaultParagraphFont"/>
    <w:semiHidden/>
    <w:rsid w:val="00255FFC"/>
    <w:rPr>
      <w:position w:val="6"/>
      <w:sz w:val="16"/>
    </w:rPr>
  </w:style>
  <w:style w:type="paragraph" w:styleId="FootnoteText">
    <w:name w:val="footnote text"/>
    <w:basedOn w:val="Normal"/>
    <w:link w:val="FootnoteTextChar"/>
    <w:semiHidden/>
    <w:rsid w:val="00255FFC"/>
    <w:rPr>
      <w:sz w:val="20"/>
    </w:rPr>
  </w:style>
  <w:style w:type="character" w:customStyle="1" w:styleId="FootnoteTextChar">
    <w:name w:val="Footnote Text Char"/>
    <w:basedOn w:val="DefaultParagraphFont"/>
    <w:link w:val="FootnoteText"/>
    <w:semiHidden/>
    <w:rsid w:val="00255FFC"/>
    <w:rPr>
      <w:rFonts w:ascii="New York" w:eastAsia="Times New Roman" w:hAnsi="New York" w:cs="Times New Roman"/>
      <w:sz w:val="20"/>
      <w:szCs w:val="20"/>
    </w:rPr>
  </w:style>
  <w:style w:type="paragraph" w:styleId="Header">
    <w:name w:val="header"/>
    <w:basedOn w:val="Normal"/>
    <w:link w:val="HeaderChar"/>
    <w:uiPriority w:val="99"/>
    <w:unhideWhenUsed/>
    <w:rsid w:val="00255FFC"/>
    <w:pPr>
      <w:tabs>
        <w:tab w:val="center" w:pos="4680"/>
        <w:tab w:val="right" w:pos="9360"/>
      </w:tabs>
    </w:pPr>
  </w:style>
  <w:style w:type="character" w:customStyle="1" w:styleId="HeaderChar">
    <w:name w:val="Header Char"/>
    <w:basedOn w:val="DefaultParagraphFont"/>
    <w:link w:val="Header"/>
    <w:uiPriority w:val="99"/>
    <w:rsid w:val="00255FFC"/>
    <w:rPr>
      <w:rFonts w:ascii="New York" w:eastAsia="Times New Roman" w:hAnsi="New York" w:cs="Times New Roman"/>
      <w:sz w:val="24"/>
      <w:szCs w:val="20"/>
    </w:rPr>
  </w:style>
  <w:style w:type="paragraph" w:styleId="Footer">
    <w:name w:val="footer"/>
    <w:basedOn w:val="Normal"/>
    <w:link w:val="FooterChar"/>
    <w:uiPriority w:val="99"/>
    <w:unhideWhenUsed/>
    <w:rsid w:val="00255FFC"/>
    <w:pPr>
      <w:tabs>
        <w:tab w:val="center" w:pos="4680"/>
        <w:tab w:val="right" w:pos="9360"/>
      </w:tabs>
    </w:pPr>
  </w:style>
  <w:style w:type="character" w:customStyle="1" w:styleId="FooterChar">
    <w:name w:val="Footer Char"/>
    <w:basedOn w:val="DefaultParagraphFont"/>
    <w:link w:val="Footer"/>
    <w:uiPriority w:val="99"/>
    <w:rsid w:val="00255FFC"/>
    <w:rPr>
      <w:rFonts w:ascii="New York" w:eastAsia="Times New Roman" w:hAnsi="New Yor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Mono County</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LeFrancois</dc:creator>
  <cp:lastModifiedBy>Gerry LeFrancois</cp:lastModifiedBy>
  <cp:revision>2</cp:revision>
  <dcterms:created xsi:type="dcterms:W3CDTF">2013-03-01T21:40:00Z</dcterms:created>
  <dcterms:modified xsi:type="dcterms:W3CDTF">2013-03-01T21:40:00Z</dcterms:modified>
</cp:coreProperties>
</file>