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C" w:rsidRPr="006D2C45" w:rsidRDefault="00255FFC" w:rsidP="006D2C45">
      <w:pPr>
        <w:pStyle w:val="ListParagraph"/>
        <w:numPr>
          <w:ilvl w:val="0"/>
          <w:numId w:val="3"/>
        </w:numPr>
        <w:jc w:val="both"/>
        <w:rPr>
          <w:rFonts w:ascii="Bookman" w:hAnsi="Bookman"/>
          <w:sz w:val="22"/>
          <w:szCs w:val="22"/>
        </w:rPr>
      </w:pPr>
      <w:r w:rsidRPr="006D2C45">
        <w:rPr>
          <w:rFonts w:ascii="Bookman" w:hAnsi="Bookman"/>
          <w:sz w:val="22"/>
          <w:szCs w:val="22"/>
        </w:rPr>
        <w:t>The project shall not have a substantial, demonstrable negative aesthetic effect, and must comply with the design review standards established in accordance with Action 3.1, Policy 3. Projects having potential visual impacts shall provide a visual impact study which identifies potential visual effects, and proposes project alternatives or measures to mitigate the potential impacts.</w:t>
      </w:r>
    </w:p>
    <w:p w:rsidR="00255FFC" w:rsidRPr="006D2C45" w:rsidRDefault="00255FFC" w:rsidP="006D2C45">
      <w:pPr>
        <w:pStyle w:val="ListParagraph"/>
        <w:numPr>
          <w:ilvl w:val="0"/>
          <w:numId w:val="3"/>
        </w:numPr>
        <w:jc w:val="both"/>
        <w:rPr>
          <w:rFonts w:ascii="Bookman" w:hAnsi="Bookman"/>
          <w:sz w:val="22"/>
          <w:szCs w:val="22"/>
        </w:rPr>
      </w:pPr>
      <w:r w:rsidRPr="006D2C45">
        <w:rPr>
          <w:rFonts w:ascii="Bookman" w:hAnsi="Bookman"/>
          <w:sz w:val="22"/>
          <w:szCs w:val="22"/>
        </w:rPr>
        <w:t>The project shall not interfere substantially with the movement of any resident or migratory fish or wildlife species, nor substantially diminish habitat for fish, wildlife or plants. Projects having potential fish and wildlife impacts shall provide an impact study which identifies potential fish and wildlife impacts, and proposes project alternatives or measures to mitigate the potential impacts.</w:t>
      </w:r>
    </w:p>
    <w:p w:rsidR="00255FFC" w:rsidRPr="00255FFC" w:rsidRDefault="00255FFC" w:rsidP="00255FFC">
      <w:pPr>
        <w:ind w:left="2160" w:hanging="360"/>
        <w:jc w:val="both"/>
        <w:rPr>
          <w:rFonts w:ascii="Bookman" w:hAnsi="Bookman"/>
          <w:sz w:val="22"/>
          <w:szCs w:val="22"/>
        </w:rPr>
      </w:pPr>
    </w:p>
    <w:p w:rsidR="00255FFC" w:rsidRPr="00255FFC" w:rsidRDefault="00255FFC" w:rsidP="006D2C45">
      <w:pPr>
        <w:numPr>
          <w:ilvl w:val="0"/>
          <w:numId w:val="3"/>
        </w:numPr>
        <w:jc w:val="both"/>
        <w:rPr>
          <w:rFonts w:ascii="Bookman" w:hAnsi="Bookman"/>
          <w:sz w:val="22"/>
          <w:szCs w:val="22"/>
        </w:rPr>
      </w:pPr>
      <w:r w:rsidRPr="00255FFC">
        <w:rPr>
          <w:rFonts w:ascii="Bookman" w:hAnsi="Bookman"/>
          <w:sz w:val="22"/>
          <w:szCs w:val="22"/>
        </w:rPr>
        <w:t>The project shall not conflict with established or planned recreational uses of the area.</w:t>
      </w:r>
    </w:p>
    <w:p w:rsidR="00255FFC" w:rsidRPr="00255FFC" w:rsidRDefault="00255FFC" w:rsidP="00255FFC">
      <w:pPr>
        <w:ind w:left="720"/>
        <w:jc w:val="both"/>
        <w:rPr>
          <w:rFonts w:ascii="Bookman" w:hAnsi="Bookman"/>
          <w:sz w:val="22"/>
          <w:szCs w:val="22"/>
        </w:rPr>
      </w:pPr>
    </w:p>
    <w:p w:rsidR="00255FFC" w:rsidRPr="00255FFC" w:rsidRDefault="00255FFC" w:rsidP="00255FFC">
      <w:pPr>
        <w:ind w:left="720"/>
        <w:jc w:val="both"/>
        <w:rPr>
          <w:rFonts w:ascii="Bookman" w:hAnsi="Bookman"/>
          <w:sz w:val="22"/>
          <w:szCs w:val="22"/>
        </w:rPr>
      </w:pPr>
      <w:r w:rsidRPr="00255FFC">
        <w:rPr>
          <w:rFonts w:ascii="Bookman" w:hAnsi="Bookman"/>
          <w:sz w:val="22"/>
          <w:szCs w:val="22"/>
          <w:u w:val="single"/>
        </w:rPr>
        <w:t>Policy 4</w:t>
      </w:r>
      <w:r w:rsidRPr="00255FFC">
        <w:rPr>
          <w:rFonts w:ascii="Bookman" w:hAnsi="Bookman"/>
          <w:sz w:val="22"/>
          <w:szCs w:val="22"/>
        </w:rPr>
        <w:t>: Retain the existing privately owned land base in the Antelope Valley.</w:t>
      </w:r>
    </w:p>
    <w:p w:rsidR="00255FFC" w:rsidRPr="00255FFC" w:rsidRDefault="00255FFC" w:rsidP="00255FFC">
      <w:pPr>
        <w:ind w:left="72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4.1</w:t>
      </w:r>
      <w:r w:rsidRPr="00255FFC">
        <w:rPr>
          <w:rFonts w:ascii="Bookman" w:hAnsi="Bookman"/>
          <w:sz w:val="22"/>
          <w:szCs w:val="22"/>
        </w:rPr>
        <w:t>: Support a policy of no net loss of private land in the Antelope Valley.</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4.2</w:t>
      </w:r>
      <w:r w:rsidRPr="00255FFC">
        <w:rPr>
          <w:rFonts w:ascii="Bookman" w:hAnsi="Bookman"/>
          <w:sz w:val="22"/>
          <w:szCs w:val="22"/>
        </w:rPr>
        <w:t>: Oppose private land acquisitions by federal agencies within the Antelope Valley unless comparable land in the region is made available for disposal to private ownership. Exceptions to this policy may be considered if the land acquisitions are consistent with the overall goal for the Antelope Valley.</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4.3</w:t>
      </w:r>
      <w:r w:rsidRPr="00255FFC">
        <w:rPr>
          <w:rFonts w:ascii="Bookman" w:hAnsi="Bookman"/>
          <w:sz w:val="22"/>
          <w:szCs w:val="22"/>
        </w:rPr>
        <w:t>: Facilitate acquisition of BLM administered public lands south of the county landfill, east of Eastside Lane, and north of Walker, for community expansion, in a manner consistent with the overall goal for the Antelope Valley.</w:t>
      </w:r>
    </w:p>
    <w:p w:rsidR="00255FFC" w:rsidRPr="00255FFC" w:rsidRDefault="00255FFC" w:rsidP="00255FFC">
      <w:pPr>
        <w:jc w:val="both"/>
        <w:rPr>
          <w:rFonts w:ascii="Bookman" w:hAnsi="Bookman"/>
          <w:sz w:val="22"/>
          <w:szCs w:val="22"/>
        </w:rPr>
      </w:pPr>
    </w:p>
    <w:p w:rsidR="00255FFC" w:rsidRPr="00255FFC" w:rsidRDefault="00255FFC" w:rsidP="00255FFC">
      <w:pPr>
        <w:ind w:left="720"/>
        <w:jc w:val="both"/>
        <w:rPr>
          <w:rFonts w:ascii="Bookman" w:hAnsi="Bookman"/>
          <w:sz w:val="22"/>
          <w:szCs w:val="22"/>
        </w:rPr>
      </w:pPr>
      <w:r w:rsidRPr="00255FFC">
        <w:rPr>
          <w:rFonts w:ascii="Bookman" w:hAnsi="Bookman"/>
          <w:sz w:val="22"/>
          <w:szCs w:val="22"/>
          <w:u w:val="single"/>
        </w:rPr>
        <w:t>Policy 5</w:t>
      </w:r>
      <w:r w:rsidRPr="00255FFC">
        <w:rPr>
          <w:rFonts w:ascii="Bookman" w:hAnsi="Bookman"/>
          <w:sz w:val="22"/>
          <w:szCs w:val="22"/>
        </w:rPr>
        <w:t>: Encourage the use of alternative energy and communications innovations.</w:t>
      </w:r>
    </w:p>
    <w:p w:rsidR="00255FFC" w:rsidRPr="00255FFC" w:rsidRDefault="00255FFC" w:rsidP="00255FFC">
      <w:pPr>
        <w:ind w:left="72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5.1</w:t>
      </w:r>
      <w:r w:rsidRPr="00255FFC">
        <w:rPr>
          <w:rFonts w:ascii="Bookman" w:hAnsi="Bookman"/>
          <w:sz w:val="22"/>
          <w:szCs w:val="22"/>
        </w:rPr>
        <w:t>: Mobile or satellite-based communication sources may be substituted for conventional land-based sources in satisfying land development conditions.</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sz w:val="22"/>
          <w:szCs w:val="22"/>
        </w:rPr>
        <w:t>Parcels that will not have conventional land-based sources extended to the property shall have that information prominently noticed on the map.</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sz w:val="22"/>
          <w:szCs w:val="22"/>
        </w:rPr>
        <w:t>All conventional communication lines subsequently installed shall be underground.</w:t>
      </w:r>
    </w:p>
    <w:p w:rsidR="00255FFC" w:rsidRPr="00255FFC" w:rsidRDefault="00255FFC" w:rsidP="00255FFC">
      <w:pPr>
        <w:ind w:left="1440"/>
        <w:jc w:val="both"/>
        <w:rPr>
          <w:rFonts w:ascii="Bookman" w:hAnsi="Bookman"/>
          <w:sz w:val="22"/>
          <w:szCs w:val="22"/>
        </w:rPr>
      </w:pPr>
    </w:p>
    <w:p w:rsidR="00255FFC" w:rsidRPr="00255FFC" w:rsidRDefault="00255FFC" w:rsidP="00255FFC">
      <w:pPr>
        <w:ind w:left="1440"/>
        <w:jc w:val="both"/>
        <w:rPr>
          <w:rFonts w:ascii="Bookman" w:hAnsi="Bookman"/>
          <w:sz w:val="22"/>
          <w:szCs w:val="22"/>
        </w:rPr>
      </w:pPr>
      <w:r w:rsidRPr="00255FFC">
        <w:rPr>
          <w:rFonts w:ascii="Bookman" w:hAnsi="Bookman"/>
          <w:i/>
          <w:sz w:val="22"/>
          <w:szCs w:val="22"/>
        </w:rPr>
        <w:t>Action 5.2</w:t>
      </w:r>
      <w:r w:rsidRPr="00255FFC">
        <w:rPr>
          <w:rFonts w:ascii="Bookman" w:hAnsi="Bookman"/>
          <w:sz w:val="22"/>
          <w:szCs w:val="22"/>
        </w:rPr>
        <w:t>: Alternative energy (e.g., solar, wind, water, etc.) systems may be substituted for conventional power in satisfying land development conditions except where existing power lines are within one mile of a proposed land division, in which case extending conventional power lines will be a condition of approval. All conventional power lines shall be underground.</w:t>
      </w:r>
    </w:p>
    <w:p w:rsidR="00255FFC" w:rsidRPr="00255FFC" w:rsidRDefault="00255FFC" w:rsidP="00255FFC">
      <w:pPr>
        <w:ind w:left="1440"/>
        <w:jc w:val="both"/>
        <w:rPr>
          <w:rFonts w:ascii="Bookman" w:hAnsi="Bookman"/>
          <w:sz w:val="22"/>
          <w:szCs w:val="22"/>
        </w:rPr>
      </w:pPr>
    </w:p>
    <w:p w:rsidR="0024034C" w:rsidRDefault="0024034C" w:rsidP="00255FFC">
      <w:pPr>
        <w:ind w:left="1440"/>
        <w:jc w:val="both"/>
        <w:rPr>
          <w:rFonts w:ascii="Bookman" w:hAnsi="Bookman"/>
          <w:sz w:val="22"/>
          <w:szCs w:val="22"/>
        </w:rPr>
      </w:pPr>
    </w:p>
    <w:p w:rsidR="0024034C" w:rsidRDefault="0024034C" w:rsidP="00255FFC">
      <w:pPr>
        <w:ind w:left="1440"/>
        <w:jc w:val="both"/>
        <w:rPr>
          <w:rFonts w:ascii="Bookman" w:hAnsi="Bookman"/>
          <w:sz w:val="22"/>
          <w:szCs w:val="22"/>
        </w:rPr>
      </w:pPr>
    </w:p>
    <w:p w:rsidR="0024034C" w:rsidRDefault="0024034C" w:rsidP="00255FFC">
      <w:pPr>
        <w:ind w:left="1440"/>
        <w:jc w:val="both"/>
        <w:rPr>
          <w:rFonts w:ascii="Bookman" w:hAnsi="Bookman"/>
          <w:sz w:val="22"/>
          <w:szCs w:val="22"/>
        </w:rPr>
      </w:pPr>
      <w:bookmarkStart w:id="0" w:name="_GoBack"/>
      <w:bookmarkEnd w:id="0"/>
    </w:p>
    <w:sectPr w:rsidR="002403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FC" w:rsidRDefault="00255FFC" w:rsidP="00255FFC">
      <w:r>
        <w:separator/>
      </w:r>
    </w:p>
  </w:endnote>
  <w:endnote w:type="continuationSeparator" w:id="0">
    <w:p w:rsidR="00255FFC" w:rsidRDefault="00255FFC" w:rsidP="0025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FC" w:rsidRDefault="00255FFC">
    <w:pPr>
      <w:pStyle w:val="Footer"/>
    </w:pPr>
    <w:r>
      <w:t>Land Use Element - 2012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FC" w:rsidRDefault="00255FFC" w:rsidP="00255FFC">
      <w:r>
        <w:separator/>
      </w:r>
    </w:p>
  </w:footnote>
  <w:footnote w:type="continuationSeparator" w:id="0">
    <w:p w:rsidR="00255FFC" w:rsidRDefault="00255FFC" w:rsidP="00255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D4753"/>
    <w:multiLevelType w:val="hybridMultilevel"/>
    <w:tmpl w:val="034CE46E"/>
    <w:lvl w:ilvl="0" w:tplc="4086AD9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761850C2"/>
    <w:multiLevelType w:val="hybridMultilevel"/>
    <w:tmpl w:val="C44E571A"/>
    <w:lvl w:ilvl="0" w:tplc="E484436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7C494D81"/>
    <w:multiLevelType w:val="hybridMultilevel"/>
    <w:tmpl w:val="400EAE00"/>
    <w:lvl w:ilvl="0" w:tplc="5BB0DC18">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C"/>
    <w:rsid w:val="0024034C"/>
    <w:rsid w:val="00255FFC"/>
    <w:rsid w:val="006D2C45"/>
    <w:rsid w:val="008C221D"/>
    <w:rsid w:val="009C5570"/>
    <w:rsid w:val="00A54289"/>
    <w:rsid w:val="00C73070"/>
    <w:rsid w:val="00FF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FC"/>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styleId="Heading2">
    <w:name w:val="heading 2"/>
    <w:basedOn w:val="Normal"/>
    <w:next w:val="Normal"/>
    <w:link w:val="Heading2Char"/>
    <w:autoRedefine/>
    <w:qFormat/>
    <w:rsid w:val="00255FFC"/>
    <w:pPr>
      <w:outlineLvl w:val="1"/>
    </w:pPr>
    <w:rPr>
      <w:rFonts w:ascii="Bookman" w:hAnsi="Bookman"/>
      <w:b/>
      <w:caps/>
      <w:sz w:val="20"/>
    </w:rPr>
  </w:style>
  <w:style w:type="paragraph" w:styleId="Heading3">
    <w:name w:val="heading 3"/>
    <w:basedOn w:val="Normal"/>
    <w:next w:val="Normal"/>
    <w:link w:val="Heading3Char"/>
    <w:autoRedefine/>
    <w:qFormat/>
    <w:rsid w:val="00255FFC"/>
    <w:pPr>
      <w:jc w:val="both"/>
      <w:outlineLvl w:val="2"/>
    </w:pPr>
    <w:rPr>
      <w:rFonts w:ascii="Bookman" w:hAnsi="Bookman"/>
      <w:b/>
      <w:i/>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FFC"/>
    <w:rPr>
      <w:rFonts w:ascii="Bookman" w:eastAsia="Times New Roman" w:hAnsi="Bookman" w:cs="Times New Roman"/>
      <w:b/>
      <w:caps/>
      <w:sz w:val="20"/>
      <w:szCs w:val="20"/>
    </w:rPr>
  </w:style>
  <w:style w:type="character" w:customStyle="1" w:styleId="Heading3Char">
    <w:name w:val="Heading 3 Char"/>
    <w:basedOn w:val="DefaultParagraphFont"/>
    <w:link w:val="Heading3"/>
    <w:rsid w:val="00255FFC"/>
    <w:rPr>
      <w:rFonts w:ascii="Bookman" w:eastAsia="Times New Roman" w:hAnsi="Bookman" w:cs="Times New Roman"/>
      <w:b/>
      <w:i/>
      <w:caps/>
      <w:sz w:val="20"/>
      <w:szCs w:val="20"/>
    </w:rPr>
  </w:style>
  <w:style w:type="character" w:styleId="FootnoteReference">
    <w:name w:val="footnote reference"/>
    <w:basedOn w:val="DefaultParagraphFont"/>
    <w:semiHidden/>
    <w:rsid w:val="00255FFC"/>
    <w:rPr>
      <w:position w:val="6"/>
      <w:sz w:val="16"/>
    </w:rPr>
  </w:style>
  <w:style w:type="paragraph" w:styleId="FootnoteText">
    <w:name w:val="footnote text"/>
    <w:basedOn w:val="Normal"/>
    <w:link w:val="FootnoteTextChar"/>
    <w:semiHidden/>
    <w:rsid w:val="00255FFC"/>
    <w:rPr>
      <w:sz w:val="20"/>
    </w:rPr>
  </w:style>
  <w:style w:type="character" w:customStyle="1" w:styleId="FootnoteTextChar">
    <w:name w:val="Footnote Text Char"/>
    <w:basedOn w:val="DefaultParagraphFont"/>
    <w:link w:val="FootnoteText"/>
    <w:semiHidden/>
    <w:rsid w:val="00255FFC"/>
    <w:rPr>
      <w:rFonts w:ascii="New York" w:eastAsia="Times New Roman" w:hAnsi="New York" w:cs="Times New Roman"/>
      <w:sz w:val="20"/>
      <w:szCs w:val="20"/>
    </w:rPr>
  </w:style>
  <w:style w:type="paragraph" w:styleId="Header">
    <w:name w:val="header"/>
    <w:basedOn w:val="Normal"/>
    <w:link w:val="HeaderChar"/>
    <w:uiPriority w:val="99"/>
    <w:unhideWhenUsed/>
    <w:rsid w:val="00255FFC"/>
    <w:pPr>
      <w:tabs>
        <w:tab w:val="center" w:pos="4680"/>
        <w:tab w:val="right" w:pos="9360"/>
      </w:tabs>
    </w:pPr>
  </w:style>
  <w:style w:type="character" w:customStyle="1" w:styleId="HeaderChar">
    <w:name w:val="Header Char"/>
    <w:basedOn w:val="DefaultParagraphFont"/>
    <w:link w:val="Header"/>
    <w:uiPriority w:val="99"/>
    <w:rsid w:val="00255FFC"/>
    <w:rPr>
      <w:rFonts w:ascii="New York" w:eastAsia="Times New Roman" w:hAnsi="New York" w:cs="Times New Roman"/>
      <w:sz w:val="24"/>
      <w:szCs w:val="20"/>
    </w:rPr>
  </w:style>
  <w:style w:type="paragraph" w:styleId="Footer">
    <w:name w:val="footer"/>
    <w:basedOn w:val="Normal"/>
    <w:link w:val="FooterChar"/>
    <w:uiPriority w:val="99"/>
    <w:unhideWhenUsed/>
    <w:rsid w:val="00255FFC"/>
    <w:pPr>
      <w:tabs>
        <w:tab w:val="center" w:pos="4680"/>
        <w:tab w:val="right" w:pos="9360"/>
      </w:tabs>
    </w:pPr>
  </w:style>
  <w:style w:type="character" w:customStyle="1" w:styleId="FooterChar">
    <w:name w:val="Footer Char"/>
    <w:basedOn w:val="DefaultParagraphFont"/>
    <w:link w:val="Footer"/>
    <w:uiPriority w:val="99"/>
    <w:rsid w:val="00255FFC"/>
    <w:rPr>
      <w:rFonts w:ascii="New York" w:eastAsia="Times New Roman" w:hAnsi="New York" w:cs="Times New Roman"/>
      <w:sz w:val="24"/>
      <w:szCs w:val="20"/>
    </w:rPr>
  </w:style>
  <w:style w:type="paragraph" w:styleId="ListParagraph">
    <w:name w:val="List Paragraph"/>
    <w:basedOn w:val="Normal"/>
    <w:uiPriority w:val="34"/>
    <w:qFormat/>
    <w:rsid w:val="006D2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FC"/>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styleId="Heading2">
    <w:name w:val="heading 2"/>
    <w:basedOn w:val="Normal"/>
    <w:next w:val="Normal"/>
    <w:link w:val="Heading2Char"/>
    <w:autoRedefine/>
    <w:qFormat/>
    <w:rsid w:val="00255FFC"/>
    <w:pPr>
      <w:outlineLvl w:val="1"/>
    </w:pPr>
    <w:rPr>
      <w:rFonts w:ascii="Bookman" w:hAnsi="Bookman"/>
      <w:b/>
      <w:caps/>
      <w:sz w:val="20"/>
    </w:rPr>
  </w:style>
  <w:style w:type="paragraph" w:styleId="Heading3">
    <w:name w:val="heading 3"/>
    <w:basedOn w:val="Normal"/>
    <w:next w:val="Normal"/>
    <w:link w:val="Heading3Char"/>
    <w:autoRedefine/>
    <w:qFormat/>
    <w:rsid w:val="00255FFC"/>
    <w:pPr>
      <w:jc w:val="both"/>
      <w:outlineLvl w:val="2"/>
    </w:pPr>
    <w:rPr>
      <w:rFonts w:ascii="Bookman" w:hAnsi="Bookman"/>
      <w:b/>
      <w:i/>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5FFC"/>
    <w:rPr>
      <w:rFonts w:ascii="Bookman" w:eastAsia="Times New Roman" w:hAnsi="Bookman" w:cs="Times New Roman"/>
      <w:b/>
      <w:caps/>
      <w:sz w:val="20"/>
      <w:szCs w:val="20"/>
    </w:rPr>
  </w:style>
  <w:style w:type="character" w:customStyle="1" w:styleId="Heading3Char">
    <w:name w:val="Heading 3 Char"/>
    <w:basedOn w:val="DefaultParagraphFont"/>
    <w:link w:val="Heading3"/>
    <w:rsid w:val="00255FFC"/>
    <w:rPr>
      <w:rFonts w:ascii="Bookman" w:eastAsia="Times New Roman" w:hAnsi="Bookman" w:cs="Times New Roman"/>
      <w:b/>
      <w:i/>
      <w:caps/>
      <w:sz w:val="20"/>
      <w:szCs w:val="20"/>
    </w:rPr>
  </w:style>
  <w:style w:type="character" w:styleId="FootnoteReference">
    <w:name w:val="footnote reference"/>
    <w:basedOn w:val="DefaultParagraphFont"/>
    <w:semiHidden/>
    <w:rsid w:val="00255FFC"/>
    <w:rPr>
      <w:position w:val="6"/>
      <w:sz w:val="16"/>
    </w:rPr>
  </w:style>
  <w:style w:type="paragraph" w:styleId="FootnoteText">
    <w:name w:val="footnote text"/>
    <w:basedOn w:val="Normal"/>
    <w:link w:val="FootnoteTextChar"/>
    <w:semiHidden/>
    <w:rsid w:val="00255FFC"/>
    <w:rPr>
      <w:sz w:val="20"/>
    </w:rPr>
  </w:style>
  <w:style w:type="character" w:customStyle="1" w:styleId="FootnoteTextChar">
    <w:name w:val="Footnote Text Char"/>
    <w:basedOn w:val="DefaultParagraphFont"/>
    <w:link w:val="FootnoteText"/>
    <w:semiHidden/>
    <w:rsid w:val="00255FFC"/>
    <w:rPr>
      <w:rFonts w:ascii="New York" w:eastAsia="Times New Roman" w:hAnsi="New York" w:cs="Times New Roman"/>
      <w:sz w:val="20"/>
      <w:szCs w:val="20"/>
    </w:rPr>
  </w:style>
  <w:style w:type="paragraph" w:styleId="Header">
    <w:name w:val="header"/>
    <w:basedOn w:val="Normal"/>
    <w:link w:val="HeaderChar"/>
    <w:uiPriority w:val="99"/>
    <w:unhideWhenUsed/>
    <w:rsid w:val="00255FFC"/>
    <w:pPr>
      <w:tabs>
        <w:tab w:val="center" w:pos="4680"/>
        <w:tab w:val="right" w:pos="9360"/>
      </w:tabs>
    </w:pPr>
  </w:style>
  <w:style w:type="character" w:customStyle="1" w:styleId="HeaderChar">
    <w:name w:val="Header Char"/>
    <w:basedOn w:val="DefaultParagraphFont"/>
    <w:link w:val="Header"/>
    <w:uiPriority w:val="99"/>
    <w:rsid w:val="00255FFC"/>
    <w:rPr>
      <w:rFonts w:ascii="New York" w:eastAsia="Times New Roman" w:hAnsi="New York" w:cs="Times New Roman"/>
      <w:sz w:val="24"/>
      <w:szCs w:val="20"/>
    </w:rPr>
  </w:style>
  <w:style w:type="paragraph" w:styleId="Footer">
    <w:name w:val="footer"/>
    <w:basedOn w:val="Normal"/>
    <w:link w:val="FooterChar"/>
    <w:uiPriority w:val="99"/>
    <w:unhideWhenUsed/>
    <w:rsid w:val="00255FFC"/>
    <w:pPr>
      <w:tabs>
        <w:tab w:val="center" w:pos="4680"/>
        <w:tab w:val="right" w:pos="9360"/>
      </w:tabs>
    </w:pPr>
  </w:style>
  <w:style w:type="character" w:customStyle="1" w:styleId="FooterChar">
    <w:name w:val="Footer Char"/>
    <w:basedOn w:val="DefaultParagraphFont"/>
    <w:link w:val="Footer"/>
    <w:uiPriority w:val="99"/>
    <w:rsid w:val="00255FFC"/>
    <w:rPr>
      <w:rFonts w:ascii="New York" w:eastAsia="Times New Roman" w:hAnsi="New York" w:cs="Times New Roman"/>
      <w:sz w:val="24"/>
      <w:szCs w:val="20"/>
    </w:rPr>
  </w:style>
  <w:style w:type="paragraph" w:styleId="ListParagraph">
    <w:name w:val="List Paragraph"/>
    <w:basedOn w:val="Normal"/>
    <w:uiPriority w:val="34"/>
    <w:qFormat/>
    <w:rsid w:val="006D2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LeFrancois</dc:creator>
  <cp:lastModifiedBy>Gerry LeFrancois</cp:lastModifiedBy>
  <cp:revision>4</cp:revision>
  <dcterms:created xsi:type="dcterms:W3CDTF">2013-03-01T21:36:00Z</dcterms:created>
  <dcterms:modified xsi:type="dcterms:W3CDTF">2013-03-01T21:37:00Z</dcterms:modified>
</cp:coreProperties>
</file>